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insoku/>
        <w:wordWrap/>
        <w:overflowPunct/>
        <w:topLinePunct w:val="0"/>
        <w:autoSpaceDE/>
        <w:autoSpaceDN/>
        <w:bidi w:val="0"/>
        <w:spacing w:line="360" w:lineRule="auto"/>
        <w:jc w:val="both"/>
        <w:rPr>
          <w:rFonts w:hint="eastAsia"/>
          <w:b/>
          <w:bCs/>
        </w:rPr>
      </w:pPr>
      <w:bookmarkStart w:id="0" w:name="_Toc470775867"/>
      <w:bookmarkStart w:id="1" w:name="_Toc512442562"/>
      <w:bookmarkStart w:id="2" w:name="_Toc1624367956"/>
      <w:bookmarkStart w:id="3" w:name="_Toc7179"/>
      <w:bookmarkStart w:id="37" w:name="_GoBack"/>
      <w:bookmarkEnd w:id="37"/>
    </w:p>
    <w:p>
      <w:pPr>
        <w:kinsoku/>
        <w:wordWrap/>
        <w:overflowPunct/>
        <w:topLinePunct w:val="0"/>
        <w:autoSpaceDE/>
        <w:autoSpaceDN/>
        <w:bidi w:val="0"/>
        <w:spacing w:line="360" w:lineRule="auto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pStyle w:val="2"/>
        <w:jc w:val="center"/>
        <w:rPr>
          <w:rFonts w:hint="eastAsia"/>
        </w:rPr>
      </w:pPr>
    </w:p>
    <w:p>
      <w:pPr>
        <w:pStyle w:val="2"/>
        <w:kinsoku/>
        <w:wordWrap/>
        <w:overflowPunct/>
        <w:topLinePunct w:val="0"/>
        <w:autoSpaceDE/>
        <w:autoSpaceDN/>
        <w:bidi w:val="0"/>
        <w:spacing w:line="360" w:lineRule="auto"/>
        <w:jc w:val="center"/>
        <w:rPr>
          <w:rFonts w:hint="eastAsia" w:ascii="黑体" w:hAnsi="黑体" w:cs="黑体"/>
          <w:b/>
          <w:bCs/>
          <w:sz w:val="72"/>
          <w:szCs w:val="72"/>
          <w:lang w:val="en-US" w:eastAsia="zh-CN"/>
        </w:rPr>
      </w:pPr>
      <w:r>
        <w:rPr>
          <w:rFonts w:hint="eastAsia" w:ascii="黑体" w:hAnsi="黑体" w:cs="黑体"/>
          <w:b/>
          <w:bCs/>
          <w:sz w:val="72"/>
          <w:szCs w:val="72"/>
          <w:lang w:val="en-US" w:eastAsia="zh-CN"/>
        </w:rPr>
        <w:t>新疆互联互通版实体CA</w:t>
      </w:r>
    </w:p>
    <w:p>
      <w:pPr>
        <w:pStyle w:val="2"/>
        <w:kinsoku/>
        <w:wordWrap/>
        <w:overflowPunct/>
        <w:topLinePunct w:val="0"/>
        <w:autoSpaceDE/>
        <w:autoSpaceDN/>
        <w:bidi w:val="0"/>
        <w:spacing w:line="360" w:lineRule="auto"/>
        <w:jc w:val="center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黑体" w:hAnsi="黑体" w:cs="黑体"/>
          <w:b/>
          <w:bCs/>
          <w:sz w:val="72"/>
          <w:szCs w:val="72"/>
          <w:lang w:val="en-US" w:eastAsia="zh-CN"/>
        </w:rPr>
        <w:t>操作手册</w:t>
      </w:r>
    </w:p>
    <w:p>
      <w:pPr>
        <w:pStyle w:val="2"/>
        <w:kinsoku/>
        <w:wordWrap/>
        <w:overflowPunct/>
        <w:topLinePunct w:val="0"/>
        <w:autoSpaceDE/>
        <w:autoSpaceDN/>
        <w:bidi w:val="0"/>
        <w:spacing w:line="360" w:lineRule="auto"/>
        <w:jc w:val="center"/>
        <w:rPr>
          <w:rFonts w:hint="eastAsia" w:ascii="宋体" w:hAnsi="宋体" w:eastAsia="宋体" w:cs="宋体"/>
          <w:sz w:val="28"/>
          <w:szCs w:val="28"/>
          <w:highlight w:val="none"/>
        </w:rPr>
      </w:pPr>
    </w:p>
    <w:p>
      <w:pPr>
        <w:pStyle w:val="2"/>
        <w:kinsoku/>
        <w:wordWrap/>
        <w:overflowPunct/>
        <w:topLinePunct w:val="0"/>
        <w:autoSpaceDE/>
        <w:autoSpaceDN/>
        <w:bidi w:val="0"/>
        <w:spacing w:line="360" w:lineRule="auto"/>
        <w:jc w:val="center"/>
        <w:rPr>
          <w:rFonts w:hint="eastAsia" w:ascii="宋体" w:hAnsi="宋体" w:eastAsia="宋体" w:cs="宋体"/>
          <w:sz w:val="28"/>
          <w:szCs w:val="28"/>
          <w:highlight w:val="none"/>
        </w:rPr>
      </w:pPr>
    </w:p>
    <w:p>
      <w:pPr>
        <w:pStyle w:val="2"/>
        <w:kinsoku/>
        <w:wordWrap/>
        <w:overflowPunct/>
        <w:topLinePunct w:val="0"/>
        <w:autoSpaceDE/>
        <w:autoSpaceDN/>
        <w:bidi w:val="0"/>
        <w:spacing w:line="360" w:lineRule="auto"/>
        <w:jc w:val="center"/>
        <w:rPr>
          <w:rFonts w:hint="eastAsia" w:ascii="宋体" w:hAnsi="宋体" w:eastAsia="宋体" w:cs="宋体"/>
          <w:sz w:val="28"/>
          <w:szCs w:val="28"/>
          <w:highlight w:val="none"/>
        </w:rPr>
      </w:pPr>
    </w:p>
    <w:p>
      <w:pPr>
        <w:pStyle w:val="2"/>
        <w:kinsoku/>
        <w:wordWrap/>
        <w:overflowPunct/>
        <w:topLinePunct w:val="0"/>
        <w:autoSpaceDE/>
        <w:autoSpaceDN/>
        <w:bidi w:val="0"/>
        <w:spacing w:line="360" w:lineRule="auto"/>
        <w:jc w:val="center"/>
        <w:rPr>
          <w:rFonts w:hint="eastAsia" w:ascii="宋体" w:hAnsi="宋体" w:eastAsia="宋体" w:cs="宋体"/>
          <w:sz w:val="28"/>
          <w:szCs w:val="28"/>
          <w:highlight w:val="none"/>
        </w:rPr>
      </w:pPr>
    </w:p>
    <w:p>
      <w:pPr>
        <w:pStyle w:val="17"/>
        <w:kinsoku/>
        <w:wordWrap/>
        <w:overflowPunct/>
        <w:topLinePunct w:val="0"/>
        <w:autoSpaceDE/>
        <w:autoSpaceDN/>
        <w:bidi w:val="0"/>
        <w:spacing w:line="360" w:lineRule="auto"/>
        <w:jc w:val="center"/>
        <w:rPr>
          <w:rFonts w:hint="eastAsia" w:ascii="宋体" w:hAnsi="宋体" w:eastAsia="宋体" w:cs="宋体"/>
          <w:sz w:val="28"/>
          <w:szCs w:val="28"/>
          <w:highlight w:val="none"/>
        </w:rPr>
      </w:pPr>
    </w:p>
    <w:p>
      <w:pPr>
        <w:pStyle w:val="17"/>
        <w:kinsoku/>
        <w:wordWrap/>
        <w:overflowPunct/>
        <w:topLinePunct w:val="0"/>
        <w:autoSpaceDE/>
        <w:autoSpaceDN/>
        <w:bidi w:val="0"/>
        <w:spacing w:line="360" w:lineRule="auto"/>
        <w:jc w:val="center"/>
        <w:rPr>
          <w:rFonts w:hint="eastAsia" w:ascii="宋体" w:hAnsi="宋体" w:eastAsia="宋体" w:cs="宋体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jc w:val="center"/>
        <w:textAlignment w:val="baseline"/>
        <w:rPr>
          <w:rFonts w:hint="default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  <w:t>202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25日</w:t>
      </w:r>
    </w:p>
    <w:p>
      <w:pPr>
        <w:kinsoku/>
        <w:wordWrap/>
        <w:overflowPunct/>
        <w:topLinePunct w:val="0"/>
        <w:autoSpaceDE/>
        <w:autoSpaceDN/>
        <w:bidi w:val="0"/>
        <w:spacing w:line="360" w:lineRule="auto"/>
        <w:jc w:val="both"/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</w:pPr>
    </w:p>
    <w:p>
      <w:pPr>
        <w:pStyle w:val="2"/>
        <w:kinsoku/>
        <w:wordWrap/>
        <w:overflowPunct/>
        <w:topLinePunct w:val="0"/>
        <w:autoSpaceDE/>
        <w:autoSpaceDN/>
        <w:bidi w:val="0"/>
        <w:spacing w:line="360" w:lineRule="auto"/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  <w:sectPr>
          <w:headerReference r:id="rId6" w:type="first"/>
          <w:headerReference r:id="rId5" w:type="default"/>
          <w:footerReference r:id="rId7" w:type="default"/>
          <w:pgSz w:w="11906" w:h="16838"/>
          <w:pgMar w:top="1440" w:right="1800" w:bottom="1440" w:left="1800" w:header="851" w:footer="992" w:gutter="0"/>
          <w:pgNumType w:start="1"/>
          <w:cols w:space="720" w:num="1"/>
          <w:titlePg/>
        </w:sectPr>
      </w:pPr>
    </w:p>
    <w:sdt>
      <w:sdtPr>
        <w:rPr>
          <w:rFonts w:hint="eastAsia" w:ascii="仿宋" w:hAnsi="仿宋" w:eastAsia="仿宋" w:cs="仿宋"/>
          <w:kern w:val="24"/>
          <w:sz w:val="28"/>
          <w:szCs w:val="28"/>
          <w:lang w:val="en-US" w:eastAsia="zh-CN" w:bidi="ar-SA"/>
        </w:rPr>
        <w:id w:val="147475403"/>
        <w15:color w:val="DBDBDB"/>
        <w:docPartObj>
          <w:docPartGallery w:val="Table of Contents"/>
          <w:docPartUnique/>
        </w:docPartObj>
      </w:sdtPr>
      <w:sdtEndPr>
        <w:rPr>
          <w:rFonts w:hint="eastAsia" w:ascii="仿宋" w:hAnsi="仿宋" w:eastAsia="仿宋" w:cs="仿宋"/>
          <w:kern w:val="24"/>
          <w:sz w:val="32"/>
          <w:szCs w:val="32"/>
          <w:highlight w:val="none"/>
          <w:lang w:val="en-US" w:eastAsia="zh-CN" w:bidi="ar-SA"/>
        </w:rPr>
      </w:sdtEndPr>
      <w:sdtContent>
        <w:p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/>
            <w:spacing w:before="0" w:after="0" w:afterLines="0" w:line="560" w:lineRule="exact"/>
            <w:ind w:left="0" w:leftChars="0" w:right="0" w:rightChars="0" w:firstLine="0" w:firstLineChars="0"/>
            <w:jc w:val="center"/>
            <w:textAlignment w:val="baseline"/>
            <w:rPr>
              <w:rFonts w:hint="eastAsia" w:ascii="仿宋" w:hAnsi="仿宋" w:eastAsia="仿宋" w:cs="仿宋"/>
              <w:b w:val="0"/>
              <w:bCs w:val="0"/>
              <w:sz w:val="28"/>
              <w:szCs w:val="28"/>
            </w:rPr>
          </w:pPr>
          <w:r>
            <w:rPr>
              <w:rFonts w:hint="eastAsia" w:ascii="仿宋" w:hAnsi="仿宋" w:eastAsia="仿宋" w:cs="仿宋"/>
              <w:b w:val="0"/>
              <w:bCs w:val="0"/>
              <w:sz w:val="28"/>
              <w:szCs w:val="28"/>
            </w:rPr>
            <w:t>目</w:t>
          </w:r>
          <w:r>
            <w:rPr>
              <w:rFonts w:hint="eastAsia" w:ascii="仿宋" w:hAnsi="仿宋" w:eastAsia="仿宋" w:cs="仿宋"/>
              <w:b w:val="0"/>
              <w:bCs w:val="0"/>
              <w:sz w:val="28"/>
              <w:szCs w:val="28"/>
              <w:lang w:val="en-US" w:eastAsia="zh-CN"/>
            </w:rPr>
            <w:t xml:space="preserve">  </w:t>
          </w:r>
          <w:r>
            <w:rPr>
              <w:rFonts w:hint="eastAsia" w:ascii="仿宋" w:hAnsi="仿宋" w:eastAsia="仿宋" w:cs="仿宋"/>
              <w:b w:val="0"/>
              <w:bCs w:val="0"/>
              <w:sz w:val="28"/>
              <w:szCs w:val="28"/>
            </w:rPr>
            <w:t>录</w:t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rFonts w:hint="eastAsia" w:ascii="仿宋" w:hAnsi="仿宋" w:eastAsia="仿宋" w:cs="仿宋"/>
              <w:b w:val="0"/>
              <w:bCs w:val="0"/>
              <w:sz w:val="28"/>
              <w:szCs w:val="28"/>
              <w:highlight w:val="none"/>
            </w:rPr>
            <w:fldChar w:fldCharType="begin"/>
          </w:r>
          <w:r>
            <w:rPr>
              <w:rFonts w:hint="eastAsia" w:ascii="仿宋" w:hAnsi="仿宋" w:eastAsia="仿宋" w:cs="仿宋"/>
              <w:b w:val="0"/>
              <w:bCs w:val="0"/>
              <w:sz w:val="28"/>
              <w:szCs w:val="28"/>
              <w:highlight w:val="none"/>
            </w:rPr>
            <w:instrText xml:space="preserve">TOC \o "1-3" \h \u </w:instrText>
          </w:r>
          <w:r>
            <w:rPr>
              <w:rFonts w:hint="eastAsia" w:ascii="仿宋" w:hAnsi="仿宋" w:eastAsia="仿宋" w:cs="仿宋"/>
              <w:b w:val="0"/>
              <w:bCs w:val="0"/>
              <w:sz w:val="28"/>
              <w:szCs w:val="28"/>
              <w:highlight w:val="none"/>
            </w:rPr>
            <w:fldChar w:fldCharType="separate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instrText xml:space="preserve"> HYPERLINK \l _Toc30902 </w:instrText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separate"/>
          </w:r>
          <w:r>
            <w:rPr>
              <w:rFonts w:hint="default" w:ascii="仿宋" w:hAnsi="仿宋" w:eastAsia="仿宋" w:cs="仿宋"/>
              <w:bCs/>
              <w:szCs w:val="28"/>
              <w:lang w:val="en-US" w:eastAsia="zh-CN"/>
            </w:rPr>
            <w:t xml:space="preserve">1. </w:t>
          </w:r>
          <w:r>
            <w:rPr>
              <w:rFonts w:hint="eastAsia" w:ascii="仿宋" w:hAnsi="仿宋" w:eastAsia="仿宋" w:cs="仿宋"/>
              <w:szCs w:val="28"/>
              <w:lang w:val="en-US" w:eastAsia="zh-CN"/>
            </w:rPr>
            <w:t>登录说明</w:t>
          </w:r>
          <w:r>
            <w:tab/>
          </w:r>
          <w:r>
            <w:fldChar w:fldCharType="begin"/>
          </w:r>
          <w:r>
            <w:instrText xml:space="preserve"> PAGEREF _Toc30902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instrText xml:space="preserve"> HYPERLINK \l _Toc12399 </w:instrText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separate"/>
          </w:r>
          <w:r>
            <w:rPr>
              <w:rFonts w:hint="default" w:ascii="仿宋" w:hAnsi="仿宋" w:eastAsia="仿宋" w:cs="仿宋"/>
              <w:bCs/>
              <w:kern w:val="24"/>
              <w:szCs w:val="28"/>
              <w:lang w:val="en-US" w:eastAsia="zh-CN" w:bidi="ar-SA"/>
            </w:rPr>
            <w:t xml:space="preserve">1.1. </w:t>
          </w:r>
          <w:r>
            <w:rPr>
              <w:rFonts w:hint="eastAsia" w:ascii="仿宋" w:hAnsi="仿宋" w:eastAsia="仿宋" w:cs="仿宋"/>
              <w:szCs w:val="28"/>
              <w:lang w:val="en-US" w:eastAsia="zh-CN"/>
            </w:rPr>
            <w:t>登录方式</w:t>
          </w:r>
          <w:r>
            <w:tab/>
          </w:r>
          <w:r>
            <w:fldChar w:fldCharType="begin"/>
          </w:r>
          <w:r>
            <w:instrText xml:space="preserve"> PAGEREF _Toc12399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instrText xml:space="preserve"> HYPERLINK \l _Toc2128 </w:instrText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separate"/>
          </w:r>
          <w:r>
            <w:rPr>
              <w:rFonts w:hint="default" w:ascii="仿宋" w:hAnsi="仿宋" w:eastAsia="仿宋" w:cs="仿宋"/>
              <w:bCs/>
              <w:kern w:val="24"/>
              <w:szCs w:val="28"/>
              <w:lang w:val="en-US" w:eastAsia="zh-CN" w:bidi="ar-SA"/>
            </w:rPr>
            <w:t xml:space="preserve">1.2. </w:t>
          </w:r>
          <w:r>
            <w:rPr>
              <w:rFonts w:hint="eastAsia" w:ascii="仿宋" w:hAnsi="仿宋" w:eastAsia="仿宋" w:cs="仿宋"/>
              <w:bCs w:val="0"/>
              <w:kern w:val="24"/>
              <w:szCs w:val="28"/>
              <w:highlight w:val="none"/>
              <w:lang w:val="en-US" w:eastAsia="zh-CN" w:bidi="ar-SA"/>
            </w:rPr>
            <w:t>注意事项</w:t>
          </w:r>
          <w:r>
            <w:tab/>
          </w:r>
          <w:r>
            <w:fldChar w:fldCharType="begin"/>
          </w:r>
          <w:r>
            <w:instrText xml:space="preserve"> PAGEREF _Toc2128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instrText xml:space="preserve"> HYPERLINK \l _Toc1148 </w:instrText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separate"/>
          </w:r>
          <w:r>
            <w:rPr>
              <w:rFonts w:hint="default" w:ascii="仿宋" w:hAnsi="仿宋" w:eastAsia="仿宋" w:cs="仿宋"/>
              <w:bCs/>
              <w:kern w:val="24"/>
              <w:szCs w:val="28"/>
              <w:lang w:val="en-US" w:eastAsia="zh-CN" w:bidi="ar-SA"/>
            </w:rPr>
            <w:t xml:space="preserve">1.3. </w:t>
          </w:r>
          <w:r>
            <w:rPr>
              <w:rFonts w:hint="eastAsia" w:ascii="仿宋" w:hAnsi="仿宋" w:eastAsia="仿宋" w:cs="仿宋"/>
              <w:bCs w:val="0"/>
              <w:kern w:val="24"/>
              <w:szCs w:val="28"/>
              <w:highlight w:val="none"/>
              <w:lang w:val="en-US" w:eastAsia="zh-CN" w:bidi="ar-SA"/>
            </w:rPr>
            <w:t>问题联系方式</w:t>
          </w:r>
          <w:r>
            <w:tab/>
          </w:r>
          <w:r>
            <w:fldChar w:fldCharType="begin"/>
          </w:r>
          <w:r>
            <w:instrText xml:space="preserve"> PAGEREF _Toc1148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instrText xml:space="preserve"> HYPERLINK \l _Toc16832 </w:instrText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separate"/>
          </w:r>
          <w:r>
            <w:rPr>
              <w:rFonts w:hint="default" w:ascii="仿宋" w:hAnsi="仿宋" w:eastAsia="仿宋" w:cs="仿宋"/>
              <w:bCs/>
              <w:szCs w:val="28"/>
              <w:lang w:val="en-US" w:eastAsia="zh-CN"/>
            </w:rPr>
            <w:t xml:space="preserve">2. </w:t>
          </w:r>
          <w:r>
            <w:rPr>
              <w:rFonts w:hint="eastAsia" w:ascii="仿宋" w:hAnsi="仿宋" w:eastAsia="仿宋" w:cs="仿宋"/>
              <w:szCs w:val="28"/>
              <w:lang w:val="en-US" w:eastAsia="zh-CN"/>
            </w:rPr>
            <w:t>登录方式一</w:t>
          </w:r>
          <w:r>
            <w:tab/>
          </w:r>
          <w:r>
            <w:fldChar w:fldCharType="begin"/>
          </w:r>
          <w:r>
            <w:instrText xml:space="preserve"> PAGEREF _Toc16832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instrText xml:space="preserve"> HYPERLINK \l _Toc32013 </w:instrText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separate"/>
          </w:r>
          <w:r>
            <w:rPr>
              <w:rFonts w:hint="default" w:ascii="仿宋" w:hAnsi="仿宋" w:eastAsia="仿宋" w:cs="仿宋"/>
              <w:bCs/>
              <w:szCs w:val="28"/>
            </w:rPr>
            <w:t xml:space="preserve">2.1. </w:t>
          </w:r>
          <w:r>
            <w:rPr>
              <w:rFonts w:hint="eastAsia" w:ascii="仿宋" w:hAnsi="仿宋" w:eastAsia="仿宋" w:cs="仿宋"/>
              <w:szCs w:val="28"/>
            </w:rPr>
            <w:t>登录</w:t>
          </w:r>
          <w:r>
            <w:rPr>
              <w:rFonts w:hint="eastAsia" w:ascii="仿宋" w:hAnsi="仿宋" w:eastAsia="仿宋" w:cs="仿宋"/>
              <w:szCs w:val="28"/>
              <w:lang w:val="en-US" w:eastAsia="zh-CN"/>
            </w:rPr>
            <w:t>全疆CA互认</w:t>
          </w:r>
          <w:r>
            <w:rPr>
              <w:rFonts w:hint="eastAsia" w:ascii="仿宋" w:hAnsi="仿宋" w:eastAsia="仿宋" w:cs="仿宋"/>
              <w:szCs w:val="28"/>
            </w:rPr>
            <w:t>平台</w:t>
          </w:r>
          <w:r>
            <w:tab/>
          </w:r>
          <w:r>
            <w:fldChar w:fldCharType="begin"/>
          </w:r>
          <w:r>
            <w:instrText xml:space="preserve"> PAGEREF _Toc32013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</w:pP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instrText xml:space="preserve"> HYPERLINK \l _Toc6280 </w:instrText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separate"/>
          </w:r>
          <w:r>
            <w:rPr>
              <w:rFonts w:hint="default" w:ascii="仿宋" w:hAnsi="仿宋" w:eastAsia="仿宋" w:cs="仿宋"/>
              <w:bCs/>
              <w:szCs w:val="28"/>
            </w:rPr>
            <w:t xml:space="preserve">2.1.1. </w:t>
          </w:r>
          <w:r>
            <w:rPr>
              <w:rFonts w:hint="eastAsia" w:ascii="仿宋" w:hAnsi="仿宋" w:eastAsia="仿宋" w:cs="仿宋"/>
              <w:szCs w:val="28"/>
            </w:rPr>
            <w:t>证书登录</w:t>
          </w:r>
          <w:r>
            <w:tab/>
          </w:r>
          <w:r>
            <w:fldChar w:fldCharType="begin"/>
          </w:r>
          <w:r>
            <w:instrText xml:space="preserve"> PAGEREF _Toc6280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</w:pP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instrText xml:space="preserve"> HYPERLINK \l _Toc10721 </w:instrText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separate"/>
          </w:r>
          <w:r>
            <w:rPr>
              <w:rFonts w:hint="default" w:ascii="仿宋" w:hAnsi="仿宋" w:eastAsia="仿宋" w:cs="仿宋"/>
              <w:bCs/>
              <w:szCs w:val="28"/>
            </w:rPr>
            <w:t xml:space="preserve">2.1.2. </w:t>
          </w:r>
          <w:r>
            <w:rPr>
              <w:rFonts w:hint="eastAsia" w:ascii="仿宋" w:hAnsi="仿宋" w:eastAsia="仿宋" w:cs="仿宋"/>
              <w:szCs w:val="28"/>
            </w:rPr>
            <w:t>账号登录</w:t>
          </w:r>
          <w:r>
            <w:tab/>
          </w:r>
          <w:r>
            <w:fldChar w:fldCharType="begin"/>
          </w:r>
          <w:r>
            <w:instrText xml:space="preserve"> PAGEREF _Toc10721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instrText xml:space="preserve"> HYPERLINK \l _Toc9899 </w:instrText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separate"/>
          </w:r>
          <w:r>
            <w:rPr>
              <w:rFonts w:hint="default" w:ascii="仿宋" w:hAnsi="仿宋" w:eastAsia="仿宋" w:cs="仿宋"/>
              <w:bCs/>
              <w:szCs w:val="28"/>
            </w:rPr>
            <w:t xml:space="preserve">2.2. </w:t>
          </w:r>
          <w:r>
            <w:rPr>
              <w:rFonts w:hint="eastAsia" w:ascii="仿宋" w:hAnsi="仿宋" w:eastAsia="仿宋" w:cs="仿宋"/>
              <w:szCs w:val="28"/>
            </w:rPr>
            <w:t>平台首页</w:t>
          </w:r>
          <w:r>
            <w:tab/>
          </w:r>
          <w:r>
            <w:fldChar w:fldCharType="begin"/>
          </w:r>
          <w:r>
            <w:instrText xml:space="preserve"> PAGEREF _Toc9899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instrText xml:space="preserve"> HYPERLINK \l _Toc18751 </w:instrText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separate"/>
          </w:r>
          <w:r>
            <w:rPr>
              <w:rFonts w:hint="default" w:ascii="仿宋" w:hAnsi="仿宋" w:eastAsia="仿宋" w:cs="仿宋"/>
              <w:bCs/>
              <w:szCs w:val="28"/>
              <w:lang w:val="en-US" w:eastAsia="zh-CN"/>
            </w:rPr>
            <w:t xml:space="preserve">2.3. </w:t>
          </w:r>
          <w:r>
            <w:rPr>
              <w:rFonts w:hint="eastAsia" w:ascii="仿宋" w:hAnsi="仿宋" w:eastAsia="仿宋" w:cs="仿宋"/>
              <w:szCs w:val="28"/>
              <w:lang w:val="en-US" w:eastAsia="zh-CN"/>
            </w:rPr>
            <w:t>个人证书</w:t>
          </w:r>
          <w:r>
            <w:tab/>
          </w:r>
          <w:r>
            <w:fldChar w:fldCharType="begin"/>
          </w:r>
          <w:r>
            <w:instrText xml:space="preserve"> PAGEREF _Toc18751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instrText xml:space="preserve"> HYPERLINK \l _Toc21591 </w:instrText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separate"/>
          </w:r>
          <w:r>
            <w:rPr>
              <w:rFonts w:hint="default" w:ascii="仿宋" w:hAnsi="仿宋" w:eastAsia="仿宋" w:cs="仿宋"/>
              <w:bCs/>
              <w:szCs w:val="28"/>
            </w:rPr>
            <w:t xml:space="preserve">2.4. </w:t>
          </w:r>
          <w:r>
            <w:rPr>
              <w:rFonts w:hint="eastAsia" w:ascii="仿宋" w:hAnsi="仿宋" w:eastAsia="仿宋" w:cs="仿宋"/>
              <w:szCs w:val="28"/>
              <w:lang w:val="en-US" w:eastAsia="zh-CN"/>
            </w:rPr>
            <w:t>退出登录</w:t>
          </w:r>
          <w:r>
            <w:tab/>
          </w:r>
          <w:r>
            <w:fldChar w:fldCharType="begin"/>
          </w:r>
          <w:r>
            <w:instrText xml:space="preserve"> PAGEREF _Toc21591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instrText xml:space="preserve"> HYPERLINK \l _Toc24961 </w:instrText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separate"/>
          </w:r>
          <w:r>
            <w:rPr>
              <w:rFonts w:hint="default" w:ascii="仿宋" w:hAnsi="仿宋" w:eastAsia="仿宋" w:cs="仿宋"/>
              <w:bCs/>
              <w:szCs w:val="28"/>
              <w:lang w:val="en-US" w:eastAsia="zh-CN"/>
            </w:rPr>
            <w:t xml:space="preserve">2.5. </w:t>
          </w:r>
          <w:r>
            <w:rPr>
              <w:rFonts w:hint="eastAsia" w:ascii="仿宋" w:hAnsi="仿宋" w:eastAsia="仿宋" w:cs="仿宋"/>
              <w:szCs w:val="28"/>
              <w:lang w:val="en-US" w:eastAsia="zh-CN"/>
            </w:rPr>
            <w:t>通知公告</w:t>
          </w:r>
          <w:r>
            <w:tab/>
          </w:r>
          <w:r>
            <w:fldChar w:fldCharType="begin"/>
          </w:r>
          <w:r>
            <w:instrText xml:space="preserve"> PAGEREF _Toc24961 \h </w:instrText>
          </w:r>
          <w:r>
            <w:fldChar w:fldCharType="separate"/>
          </w:r>
          <w:r>
            <w:rPr>
              <w:b/>
            </w:rPr>
            <w:t>错误！未定义书签。</w:t>
          </w:r>
          <w:r>
            <w:fldChar w:fldCharType="end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instrText xml:space="preserve"> HYPERLINK \l _Toc23010 </w:instrText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separate"/>
          </w:r>
          <w:r>
            <w:rPr>
              <w:rFonts w:hint="default" w:ascii="仿宋" w:hAnsi="仿宋" w:eastAsia="仿宋" w:cs="仿宋"/>
              <w:bCs/>
              <w:szCs w:val="28"/>
              <w:lang w:val="en-US" w:eastAsia="zh-CN"/>
            </w:rPr>
            <w:t xml:space="preserve">2.6. </w:t>
          </w:r>
          <w:r>
            <w:rPr>
              <w:rFonts w:hint="eastAsia" w:ascii="仿宋" w:hAnsi="仿宋" w:eastAsia="仿宋" w:cs="仿宋"/>
              <w:szCs w:val="28"/>
              <w:lang w:val="en-US" w:eastAsia="zh-CN"/>
            </w:rPr>
            <w:t>驱动下载</w:t>
          </w:r>
          <w:r>
            <w:tab/>
          </w:r>
          <w:r>
            <w:fldChar w:fldCharType="begin"/>
          </w:r>
          <w:r>
            <w:instrText xml:space="preserve"> PAGEREF _Toc23010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instrText xml:space="preserve"> HYPERLINK \l _Toc20376 </w:instrText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separate"/>
          </w:r>
          <w:r>
            <w:rPr>
              <w:rFonts w:hint="default" w:ascii="仿宋" w:hAnsi="仿宋" w:eastAsia="仿宋" w:cs="仿宋"/>
              <w:bCs/>
              <w:szCs w:val="28"/>
              <w:lang w:val="en-US" w:eastAsia="zh-CN"/>
            </w:rPr>
            <w:t xml:space="preserve">2.7. </w:t>
          </w:r>
          <w:r>
            <w:rPr>
              <w:rFonts w:hint="eastAsia" w:ascii="仿宋" w:hAnsi="仿宋" w:eastAsia="仿宋" w:cs="仿宋"/>
              <w:szCs w:val="28"/>
              <w:lang w:val="en-US" w:eastAsia="zh-CN"/>
            </w:rPr>
            <w:t>进入平台</w:t>
          </w:r>
          <w:r>
            <w:tab/>
          </w:r>
          <w:r>
            <w:fldChar w:fldCharType="begin"/>
          </w:r>
          <w:r>
            <w:instrText xml:space="preserve"> PAGEREF _Toc20376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instrText xml:space="preserve"> HYPERLINK \l _Toc22170 </w:instrText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separate"/>
          </w:r>
          <w:r>
            <w:rPr>
              <w:rFonts w:hint="default" w:ascii="仿宋" w:hAnsi="仿宋" w:eastAsia="仿宋" w:cs="仿宋"/>
              <w:bCs/>
              <w:kern w:val="24"/>
              <w:szCs w:val="28"/>
              <w:lang w:val="en-US" w:eastAsia="zh-CN" w:bidi="ar-SA"/>
            </w:rPr>
            <w:t xml:space="preserve">3. </w:t>
          </w:r>
          <w:r>
            <w:rPr>
              <w:rFonts w:hint="eastAsia" w:ascii="仿宋" w:hAnsi="仿宋" w:eastAsia="仿宋" w:cs="仿宋"/>
              <w:bCs/>
              <w:kern w:val="24"/>
              <w:szCs w:val="28"/>
              <w:lang w:val="en-US" w:eastAsia="zh-CN" w:bidi="ar-SA"/>
            </w:rPr>
            <w:t>登录方式二</w:t>
          </w:r>
          <w:r>
            <w:tab/>
          </w:r>
          <w:r>
            <w:fldChar w:fldCharType="begin"/>
          </w:r>
          <w:r>
            <w:instrText xml:space="preserve"> PAGEREF _Toc22170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instrText xml:space="preserve"> HYPERLINK \l _Toc15128 </w:instrText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separate"/>
          </w:r>
          <w:r>
            <w:rPr>
              <w:rFonts w:hint="default" w:ascii="仿宋" w:hAnsi="仿宋" w:eastAsia="仿宋" w:cs="仿宋"/>
              <w:bCs/>
              <w:szCs w:val="28"/>
            </w:rPr>
            <w:t xml:space="preserve">3.1. </w:t>
          </w:r>
          <w:r>
            <w:rPr>
              <w:rFonts w:hint="eastAsia" w:ascii="仿宋" w:hAnsi="仿宋" w:eastAsia="仿宋" w:cs="仿宋"/>
              <w:szCs w:val="28"/>
            </w:rPr>
            <w:t>登录</w:t>
          </w:r>
          <w:r>
            <w:rPr>
              <w:rFonts w:hint="eastAsia" w:ascii="仿宋" w:hAnsi="仿宋" w:eastAsia="仿宋" w:cs="仿宋"/>
              <w:szCs w:val="28"/>
              <w:lang w:val="en-US" w:eastAsia="zh-CN"/>
            </w:rPr>
            <w:t>各级公共资源交易平台</w:t>
          </w:r>
          <w:r>
            <w:tab/>
          </w:r>
          <w:r>
            <w:fldChar w:fldCharType="begin"/>
          </w:r>
          <w:r>
            <w:instrText xml:space="preserve"> PAGEREF _Toc15128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instrText xml:space="preserve"> HYPERLINK \l _Toc19263 </w:instrText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separate"/>
          </w:r>
          <w:r>
            <w:rPr>
              <w:rFonts w:hint="default" w:ascii="仿宋" w:hAnsi="仿宋" w:eastAsia="仿宋" w:cs="仿宋"/>
              <w:bCs/>
              <w:szCs w:val="28"/>
            </w:rPr>
            <w:t xml:space="preserve">3.2. </w:t>
          </w:r>
          <w:r>
            <w:rPr>
              <w:rFonts w:hint="eastAsia" w:ascii="仿宋" w:hAnsi="仿宋" w:eastAsia="仿宋" w:cs="仿宋"/>
              <w:szCs w:val="28"/>
            </w:rPr>
            <w:t>准备工作</w:t>
          </w:r>
          <w:r>
            <w:tab/>
          </w:r>
          <w:r>
            <w:fldChar w:fldCharType="begin"/>
          </w:r>
          <w:r>
            <w:instrText xml:space="preserve"> PAGEREF _Toc19263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</w:pP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instrText xml:space="preserve"> HYPERLINK \l _Toc9046 </w:instrText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separate"/>
          </w:r>
          <w:r>
            <w:rPr>
              <w:rFonts w:hint="default" w:ascii="仿宋" w:hAnsi="仿宋" w:eastAsia="仿宋" w:cs="仿宋"/>
              <w:bCs/>
              <w:szCs w:val="28"/>
              <w:lang w:val="en-US" w:eastAsia="zh-CN"/>
            </w:rPr>
            <w:t xml:space="preserve">3.2.1. </w:t>
          </w:r>
          <w:r>
            <w:rPr>
              <w:rFonts w:hint="eastAsia" w:cs="Times New Roman"/>
              <w:szCs w:val="28"/>
              <w:lang w:val="en-US" w:eastAsia="zh-CN"/>
            </w:rPr>
            <w:t>系统软硬件要求</w:t>
          </w:r>
          <w:r>
            <w:tab/>
          </w:r>
          <w:r>
            <w:fldChar w:fldCharType="begin"/>
          </w:r>
          <w:r>
            <w:instrText xml:space="preserve"> PAGEREF _Toc9046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</w:pP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instrText xml:space="preserve"> HYPERLINK \l _Toc32029 </w:instrText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separate"/>
          </w:r>
          <w:r>
            <w:rPr>
              <w:rFonts w:hint="default" w:ascii="仿宋" w:hAnsi="仿宋" w:eastAsia="仿宋" w:cs="仿宋"/>
              <w:bCs/>
              <w:kern w:val="24"/>
              <w:szCs w:val="28"/>
              <w:lang w:val="en-US" w:eastAsia="zh-CN" w:bidi="ar-SA"/>
            </w:rPr>
            <w:t xml:space="preserve">3.2.2. </w:t>
          </w:r>
          <w:r>
            <w:rPr>
              <w:rFonts w:hint="eastAsia" w:ascii="Tahoma" w:hAnsi="Tahoma" w:eastAsia="宋体" w:cs="Times New Roman"/>
              <w:bCs/>
              <w:kern w:val="24"/>
              <w:szCs w:val="28"/>
              <w:lang w:val="en-US" w:eastAsia="zh-CN" w:bidi="ar-SA"/>
            </w:rPr>
            <w:t>兼容性视图</w:t>
          </w:r>
          <w:r>
            <w:tab/>
          </w:r>
          <w:r>
            <w:fldChar w:fldCharType="begin"/>
          </w:r>
          <w:r>
            <w:instrText xml:space="preserve"> PAGEREF _Toc32029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</w:pP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instrText xml:space="preserve"> HYPERLINK \l _Toc5773 </w:instrText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separate"/>
          </w:r>
          <w:r>
            <w:rPr>
              <w:rFonts w:hint="default" w:ascii="仿宋" w:hAnsi="仿宋" w:eastAsia="仿宋" w:cs="仿宋"/>
              <w:bCs/>
              <w:kern w:val="24"/>
              <w:szCs w:val="28"/>
              <w:lang w:val="en-US" w:eastAsia="zh-CN" w:bidi="ar-SA"/>
            </w:rPr>
            <w:t xml:space="preserve">3.2.3. </w:t>
          </w:r>
          <w:r>
            <w:rPr>
              <w:rFonts w:hint="eastAsia" w:ascii="Tahoma" w:hAnsi="Tahoma" w:eastAsia="宋体" w:cs="Times New Roman"/>
              <w:bCs/>
              <w:kern w:val="24"/>
              <w:szCs w:val="28"/>
              <w:lang w:val="en-US" w:eastAsia="zh-CN" w:bidi="ar-SA"/>
            </w:rPr>
            <w:t>可信任站点</w:t>
          </w:r>
          <w:r>
            <w:tab/>
          </w:r>
          <w:r>
            <w:fldChar w:fldCharType="begin"/>
          </w:r>
          <w:r>
            <w:instrText xml:space="preserve"> PAGEREF _Toc5773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</w:pP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instrText xml:space="preserve"> HYPERLINK \l _Toc12064 </w:instrText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separate"/>
          </w:r>
          <w:r>
            <w:rPr>
              <w:rFonts w:hint="default" w:ascii="仿宋" w:hAnsi="仿宋" w:eastAsia="仿宋" w:cs="仿宋"/>
              <w:bCs/>
              <w:kern w:val="24"/>
              <w:szCs w:val="28"/>
              <w:lang w:val="en-US" w:eastAsia="zh-CN" w:bidi="ar-SA"/>
            </w:rPr>
            <w:t xml:space="preserve">3.2.4. </w:t>
          </w:r>
          <w:r>
            <w:rPr>
              <w:rFonts w:hint="eastAsia" w:ascii="Tahoma" w:hAnsi="Tahoma" w:eastAsia="宋体" w:cs="Times New Roman"/>
              <w:bCs w:val="0"/>
              <w:kern w:val="24"/>
              <w:szCs w:val="28"/>
              <w:lang w:val="en-US" w:eastAsia="zh-CN" w:bidi="ar-SA"/>
            </w:rPr>
            <w:t xml:space="preserve">activeX </w:t>
          </w:r>
          <w:r>
            <w:rPr>
              <w:rFonts w:hint="eastAsia" w:ascii="Tahoma" w:hAnsi="Tahoma" w:eastAsia="宋体" w:cs="Times New Roman"/>
              <w:bCs/>
              <w:kern w:val="24"/>
              <w:szCs w:val="28"/>
              <w:lang w:val="en-US" w:eastAsia="zh-CN" w:bidi="ar-SA"/>
            </w:rPr>
            <w:t>控件</w:t>
          </w:r>
          <w:r>
            <w:tab/>
          </w:r>
          <w:r>
            <w:fldChar w:fldCharType="begin"/>
          </w:r>
          <w:r>
            <w:instrText xml:space="preserve"> PAGEREF _Toc12064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instrText xml:space="preserve"> HYPERLINK \l _Toc27440 </w:instrText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separate"/>
          </w:r>
          <w:r>
            <w:rPr>
              <w:rFonts w:hint="default" w:ascii="仿宋" w:hAnsi="仿宋" w:eastAsia="仿宋" w:cs="仿宋"/>
              <w:bCs/>
              <w:kern w:val="24"/>
              <w:szCs w:val="28"/>
              <w:lang w:val="en-US" w:eastAsia="zh-CN" w:bidi="ar-SA"/>
            </w:rPr>
            <w:t xml:space="preserve">3.3. </w:t>
          </w:r>
          <w:r>
            <w:rPr>
              <w:rFonts w:hint="eastAsia" w:ascii="仿宋" w:hAnsi="仿宋" w:eastAsia="仿宋" w:cs="仿宋"/>
              <w:bCs/>
              <w:kern w:val="24"/>
              <w:szCs w:val="28"/>
              <w:lang w:val="en-US" w:eastAsia="zh-CN" w:bidi="ar-SA"/>
            </w:rPr>
            <w:t>驱动安装说明</w:t>
          </w:r>
          <w:r>
            <w:tab/>
          </w:r>
          <w:r>
            <w:fldChar w:fldCharType="begin"/>
          </w:r>
          <w:r>
            <w:instrText xml:space="preserve"> PAGEREF _Toc27440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instrText xml:space="preserve"> HYPERLINK \l _Toc18519 </w:instrText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separate"/>
          </w:r>
          <w:r>
            <w:rPr>
              <w:rFonts w:hint="default" w:ascii="仿宋" w:hAnsi="仿宋" w:eastAsia="仿宋" w:cs="仿宋"/>
              <w:bCs/>
              <w:kern w:val="24"/>
              <w:szCs w:val="28"/>
              <w:lang w:val="en-US" w:eastAsia="zh-CN" w:bidi="ar-SA"/>
            </w:rPr>
            <w:t xml:space="preserve">3.4. </w:t>
          </w:r>
          <w:r>
            <w:rPr>
              <w:rFonts w:hint="eastAsia" w:ascii="仿宋" w:hAnsi="仿宋" w:eastAsia="仿宋" w:cs="仿宋"/>
              <w:bCs/>
              <w:kern w:val="24"/>
              <w:szCs w:val="28"/>
              <w:lang w:val="en-US" w:eastAsia="zh-CN" w:bidi="ar-SA"/>
            </w:rPr>
            <w:t>注册登陆</w:t>
          </w:r>
          <w:r>
            <w:tab/>
          </w:r>
          <w:r>
            <w:fldChar w:fldCharType="begin"/>
          </w:r>
          <w:r>
            <w:instrText xml:space="preserve"> PAGEREF _Toc18519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end"/>
          </w:r>
        </w:p>
        <w:p>
          <w:pPr>
            <w:pStyle w:val="10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/>
            <w:spacing w:line="560" w:lineRule="exact"/>
            <w:textAlignment w:val="baseline"/>
            <w:rPr>
              <w:rFonts w:hint="eastAsia" w:ascii="仿宋" w:hAnsi="仿宋" w:eastAsia="仿宋" w:cs="仿宋"/>
              <w:sz w:val="32"/>
              <w:szCs w:val="32"/>
              <w:highlight w:val="none"/>
            </w:rPr>
            <w:sectPr>
              <w:footerReference r:id="rId8" w:type="default"/>
              <w:pgSz w:w="11906" w:h="16838"/>
              <w:pgMar w:top="1440" w:right="1800" w:bottom="1440" w:left="1800" w:header="851" w:footer="992" w:gutter="0"/>
              <w:pgNumType w:start="1"/>
              <w:cols w:space="720" w:num="1"/>
            </w:sectPr>
          </w:pPr>
          <w:r>
            <w:rPr>
              <w:rFonts w:hint="eastAsia" w:ascii="仿宋" w:hAnsi="仿宋" w:eastAsia="仿宋" w:cs="仿宋"/>
              <w:bCs w:val="0"/>
              <w:szCs w:val="28"/>
              <w:highlight w:val="none"/>
            </w:rPr>
            <w:fldChar w:fldCharType="end"/>
          </w:r>
        </w:p>
      </w:sdtContent>
    </w:sdt>
    <w:bookmarkEnd w:id="0"/>
    <w:bookmarkEnd w:id="1"/>
    <w:bookmarkEnd w:id="2"/>
    <w:bookmarkEnd w:id="3"/>
    <w:p>
      <w:pPr>
        <w:pStyle w:val="3"/>
        <w:keepNext/>
        <w:keepLines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560" w:lineRule="exact"/>
        <w:ind w:left="0" w:firstLine="0"/>
        <w:textAlignment w:val="baseline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bookmarkStart w:id="4" w:name="_Toc30902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登录说明</w:t>
      </w:r>
      <w:bookmarkEnd w:id="4"/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560" w:lineRule="exact"/>
        <w:ind w:left="0" w:firstLine="0"/>
        <w:textAlignment w:val="baseline"/>
        <w:rPr>
          <w:rFonts w:hint="eastAsia" w:ascii="仿宋" w:hAnsi="仿宋" w:eastAsia="仿宋" w:cs="仿宋"/>
          <w:b w:val="0"/>
          <w:bCs w:val="0"/>
          <w:kern w:val="24"/>
          <w:sz w:val="28"/>
          <w:szCs w:val="28"/>
          <w:highlight w:val="none"/>
          <w:lang w:val="en-US" w:eastAsia="zh-CN" w:bidi="ar-SA"/>
        </w:rPr>
      </w:pPr>
      <w:bookmarkStart w:id="5" w:name="_Toc12399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登录方式</w:t>
      </w:r>
      <w:bookmarkEnd w:id="5"/>
    </w:p>
    <w:p>
      <w:pPr>
        <w:ind w:firstLine="560" w:firstLineChars="200"/>
        <w:rPr>
          <w:rFonts w:hint="eastAsia" w:ascii="仿宋" w:hAnsi="仿宋" w:eastAsia="仿宋" w:cs="仿宋"/>
          <w:b w:val="0"/>
          <w:bCs w:val="0"/>
          <w:kern w:val="24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4"/>
          <w:sz w:val="28"/>
          <w:szCs w:val="28"/>
          <w:highlight w:val="none"/>
          <w:lang w:val="en-US" w:eastAsia="zh-CN" w:bidi="ar-SA"/>
        </w:rPr>
        <w:t>交易主体选择CA机构办理并激活实体CA锁后，即可在自治区本级、14个地（州、市）公共资源交易平台开展业务，即通过一套CA完成全疆范围内各级交易平台公共资源交易业务。</w:t>
      </w:r>
    </w:p>
    <w:p>
      <w:pPr>
        <w:ind w:firstLine="560" w:firstLineChars="200"/>
        <w:rPr>
          <w:rFonts w:hint="default" w:ascii="仿宋" w:hAnsi="仿宋" w:eastAsia="仿宋" w:cs="仿宋"/>
          <w:b w:val="0"/>
          <w:bCs w:val="0"/>
          <w:kern w:val="24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4"/>
          <w:sz w:val="28"/>
          <w:szCs w:val="28"/>
          <w:highlight w:val="none"/>
          <w:lang w:val="en-US" w:eastAsia="zh-CN" w:bidi="ar-SA"/>
        </w:rPr>
        <w:t>开展业务时可以通过以下两种方式登录自治区、地（州、市）两级交易平台：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/>
        <w:textAlignment w:val="baseline"/>
        <w:rPr>
          <w:rFonts w:hint="default" w:ascii="仿宋" w:hAnsi="仿宋" w:eastAsia="仿宋" w:cs="仿宋"/>
          <w:b/>
          <w:bCs/>
          <w:color w:val="FF0000"/>
          <w:kern w:val="24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FF0000"/>
          <w:kern w:val="24"/>
          <w:sz w:val="28"/>
          <w:szCs w:val="28"/>
          <w:highlight w:val="none"/>
          <w:lang w:val="en-US" w:eastAsia="zh-CN" w:bidi="ar-SA"/>
        </w:rPr>
        <w:t>登录方式一：先登录自治区CA证书和电子签章互认平台（https://sign.silksign.cn:30080），从平台中快捷跳转全疆各级交易平台。</w:t>
      </w:r>
    </w:p>
    <w:p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/>
        <w:textAlignment w:val="baseline"/>
        <w:rPr>
          <w:rFonts w:hint="eastAsia" w:ascii="仿宋" w:hAnsi="仿宋" w:eastAsia="仿宋" w:cs="仿宋"/>
          <w:b/>
          <w:bCs/>
          <w:color w:val="FF0000"/>
          <w:kern w:val="24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FF0000"/>
          <w:kern w:val="24"/>
          <w:sz w:val="28"/>
          <w:szCs w:val="28"/>
          <w:highlight w:val="none"/>
          <w:lang w:val="en-US" w:eastAsia="zh-CN" w:bidi="ar-SA"/>
        </w:rPr>
        <w:t>登录方式二：直接进入全疆各级交易平台。</w:t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560" w:lineRule="exact"/>
        <w:ind w:left="575" w:hanging="575"/>
        <w:textAlignment w:val="baseline"/>
        <w:rPr>
          <w:rFonts w:hint="eastAsia" w:ascii="仿宋" w:hAnsi="仿宋" w:eastAsia="仿宋" w:cs="仿宋"/>
          <w:b w:val="0"/>
          <w:bCs w:val="0"/>
          <w:kern w:val="24"/>
          <w:sz w:val="28"/>
          <w:szCs w:val="28"/>
          <w:highlight w:val="none"/>
          <w:lang w:val="en-US" w:eastAsia="zh-CN" w:bidi="ar-SA"/>
        </w:rPr>
      </w:pPr>
      <w:bookmarkStart w:id="6" w:name="_Toc2128"/>
      <w:r>
        <w:rPr>
          <w:rFonts w:hint="eastAsia" w:ascii="仿宋" w:hAnsi="仿宋" w:eastAsia="仿宋" w:cs="仿宋"/>
          <w:b w:val="0"/>
          <w:bCs w:val="0"/>
          <w:kern w:val="24"/>
          <w:sz w:val="28"/>
          <w:szCs w:val="28"/>
          <w:highlight w:val="none"/>
          <w:lang w:val="en-US" w:eastAsia="zh-CN" w:bidi="ar-SA"/>
        </w:rPr>
        <w:t>注意事项</w:t>
      </w:r>
      <w:bookmarkEnd w:id="6"/>
    </w:p>
    <w:p>
      <w:pPr>
        <w:pStyle w:val="2"/>
        <w:ind w:firstLine="560" w:firstLineChars="200"/>
        <w:rPr>
          <w:rFonts w:hint="eastAsia" w:ascii="仿宋" w:hAnsi="仿宋" w:eastAsia="仿宋" w:cs="仿宋"/>
          <w:b w:val="0"/>
          <w:bCs w:val="0"/>
          <w:kern w:val="24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4"/>
          <w:sz w:val="28"/>
          <w:szCs w:val="28"/>
          <w:highlight w:val="none"/>
          <w:lang w:val="en-US" w:eastAsia="zh-CN" w:bidi="ar-SA"/>
        </w:rPr>
        <w:t>通过实体CA锁登录自治区CA互认平台或自治区、地（州、市）两级交易平台，均需要下载安装新疆互联互通版CA驱动，进入交易平台时还需配置电脑浏览器（IE浏览器或EDG浏览器的IE模式），避免无法读取CA锁。</w:t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560" w:lineRule="exact"/>
        <w:ind w:left="575" w:hanging="575"/>
        <w:textAlignment w:val="baseline"/>
        <w:rPr>
          <w:rFonts w:hint="eastAsia" w:ascii="仿宋" w:hAnsi="仿宋" w:eastAsia="仿宋" w:cs="仿宋"/>
          <w:b w:val="0"/>
          <w:bCs w:val="0"/>
          <w:kern w:val="24"/>
          <w:sz w:val="28"/>
          <w:szCs w:val="28"/>
          <w:highlight w:val="none"/>
          <w:lang w:val="en-US" w:eastAsia="zh-CN" w:bidi="ar-SA"/>
        </w:rPr>
      </w:pPr>
      <w:bookmarkStart w:id="7" w:name="_Toc1148"/>
      <w:r>
        <w:rPr>
          <w:rFonts w:hint="eastAsia" w:ascii="仿宋" w:hAnsi="仿宋" w:eastAsia="仿宋" w:cs="仿宋"/>
          <w:b w:val="0"/>
          <w:bCs w:val="0"/>
          <w:kern w:val="24"/>
          <w:sz w:val="28"/>
          <w:szCs w:val="28"/>
          <w:highlight w:val="none"/>
          <w:lang w:val="en-US" w:eastAsia="zh-CN" w:bidi="ar-SA"/>
        </w:rPr>
        <w:t>问题联系方式</w:t>
      </w:r>
      <w:bookmarkEnd w:id="7"/>
    </w:p>
    <w:p>
      <w:pPr>
        <w:rPr>
          <w:rFonts w:hint="eastAsia"/>
          <w:lang w:val="en-US" w:eastAsia="zh-CN"/>
        </w:rPr>
      </w:pPr>
    </w:p>
    <w:p>
      <w:pPr>
        <w:pStyle w:val="2"/>
        <w:ind w:firstLine="722" w:firstLineChars="200"/>
        <w:rPr>
          <w:rFonts w:hint="default" w:ascii="仿宋" w:hAnsi="仿宋" w:eastAsia="仿宋" w:cs="仿宋"/>
          <w:b/>
          <w:bCs/>
          <w:color w:val="FF0000"/>
          <w:kern w:val="24"/>
          <w:sz w:val="36"/>
          <w:szCs w:val="36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FF0000"/>
          <w:kern w:val="24"/>
          <w:sz w:val="36"/>
          <w:szCs w:val="36"/>
          <w:highlight w:val="none"/>
          <w:lang w:val="en-US" w:eastAsia="zh-CN" w:bidi="ar-SA"/>
        </w:rPr>
        <w:t>CA互认平台客服：400-0921-999</w:t>
      </w:r>
    </w:p>
    <w:p>
      <w:pPr>
        <w:pStyle w:val="2"/>
        <w:ind w:firstLine="722" w:firstLineChars="200"/>
        <w:rPr>
          <w:rFonts w:hint="default" w:ascii="仿宋" w:hAnsi="仿宋" w:eastAsia="仿宋" w:cs="仿宋"/>
          <w:b/>
          <w:bCs/>
          <w:color w:val="FF0000"/>
          <w:kern w:val="24"/>
          <w:sz w:val="36"/>
          <w:szCs w:val="36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FF0000"/>
          <w:kern w:val="24"/>
          <w:sz w:val="36"/>
          <w:szCs w:val="36"/>
          <w:highlight w:val="none"/>
          <w:lang w:val="en-US" w:eastAsia="zh-CN" w:bidi="ar-SA"/>
        </w:rPr>
        <w:t>各级交易平台：0512-58188553</w:t>
      </w:r>
      <w:r>
        <w:rPr>
          <w:rFonts w:hint="default" w:ascii="仿宋" w:hAnsi="仿宋" w:eastAsia="仿宋" w:cs="仿宋"/>
          <w:b/>
          <w:bCs/>
          <w:color w:val="FF0000"/>
          <w:kern w:val="24"/>
          <w:sz w:val="36"/>
          <w:szCs w:val="36"/>
          <w:highlight w:val="none"/>
          <w:lang w:val="en-US" w:eastAsia="zh-CN" w:bidi="ar-SA"/>
        </w:rPr>
        <w:t> </w:t>
      </w:r>
    </w:p>
    <w:p>
      <w:pPr>
        <w:rPr>
          <w:rFonts w:hint="default" w:ascii="仿宋" w:hAnsi="仿宋" w:eastAsia="仿宋" w:cs="仿宋"/>
          <w:b w:val="0"/>
          <w:bCs w:val="0"/>
          <w:kern w:val="24"/>
          <w:sz w:val="28"/>
          <w:szCs w:val="28"/>
          <w:highlight w:val="none"/>
          <w:lang w:val="en-US" w:eastAsia="zh-CN" w:bidi="ar-SA"/>
        </w:rPr>
      </w:pPr>
      <w:r>
        <w:rPr>
          <w:rFonts w:hint="default" w:ascii="仿宋" w:hAnsi="仿宋" w:eastAsia="仿宋" w:cs="仿宋"/>
          <w:b w:val="0"/>
          <w:bCs w:val="0"/>
          <w:kern w:val="24"/>
          <w:sz w:val="28"/>
          <w:szCs w:val="28"/>
          <w:highlight w:val="none"/>
          <w:lang w:val="en-US" w:eastAsia="zh-CN" w:bidi="ar-SA"/>
        </w:rPr>
        <w:br w:type="page"/>
      </w:r>
    </w:p>
    <w:p>
      <w:pPr>
        <w:pStyle w:val="3"/>
        <w:keepNext/>
        <w:keepLines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560" w:lineRule="exact"/>
        <w:ind w:left="0" w:firstLine="0"/>
        <w:textAlignment w:val="baseline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bookmarkStart w:id="8" w:name="_Toc16832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登录方式一</w:t>
      </w:r>
      <w:bookmarkEnd w:id="8"/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560" w:lineRule="exact"/>
        <w:ind w:left="0" w:firstLine="0"/>
        <w:textAlignment w:val="baseline"/>
        <w:rPr>
          <w:rFonts w:hint="eastAsia" w:ascii="仿宋" w:hAnsi="仿宋" w:eastAsia="仿宋" w:cs="仿宋"/>
          <w:sz w:val="28"/>
          <w:szCs w:val="28"/>
        </w:rPr>
      </w:pPr>
      <w:bookmarkStart w:id="9" w:name="_Toc11977"/>
      <w:bookmarkStart w:id="10" w:name="_Toc2025470637"/>
      <w:bookmarkStart w:id="11" w:name="_Toc32013"/>
      <w:bookmarkStart w:id="12" w:name="_Toc22800"/>
      <w:r>
        <w:rPr>
          <w:rFonts w:hint="eastAsia" w:ascii="仿宋" w:hAnsi="仿宋" w:eastAsia="仿宋" w:cs="仿宋"/>
          <w:sz w:val="28"/>
          <w:szCs w:val="28"/>
        </w:rPr>
        <w:t>登录</w:t>
      </w:r>
      <w:bookmarkEnd w:id="9"/>
      <w:bookmarkEnd w:id="10"/>
      <w:bookmarkEnd w:id="11"/>
      <w:bookmarkEnd w:id="12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自治区CA证书和电子签章互认平台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打开浏览器，输入网址（https://sign.silksign.cn:30080），登录CA证书和电子签章互认平台，平台界面如下图所示。</w:t>
      </w:r>
    </w:p>
    <w:p>
      <w:pPr>
        <w:pStyle w:val="2"/>
        <w:spacing w:line="240" w:lineRule="auto"/>
        <w:jc w:val="center"/>
        <w:rPr>
          <w:sz w:val="32"/>
          <w:szCs w:val="32"/>
        </w:rPr>
      </w:pPr>
      <w:r>
        <w:drawing>
          <wp:inline distT="0" distB="0" distL="114300" distR="114300">
            <wp:extent cx="5272405" cy="2658745"/>
            <wp:effectExtent l="0" t="0" r="10795" b="825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5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登录界面说明：登录分为证书登录（实体CA登录）、账号密码登录、手机号登录和扫码登录，目前主要使用证书登录。</w:t>
      </w:r>
    </w:p>
    <w:p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560" w:lineRule="exact"/>
        <w:ind w:left="0" w:firstLine="0"/>
        <w:textAlignment w:val="baseline"/>
        <w:rPr>
          <w:rFonts w:hint="eastAsia" w:ascii="仿宋" w:hAnsi="仿宋" w:eastAsia="仿宋" w:cs="仿宋"/>
          <w:sz w:val="28"/>
          <w:szCs w:val="28"/>
        </w:rPr>
      </w:pPr>
      <w:bookmarkStart w:id="13" w:name="_Toc6280"/>
      <w:bookmarkStart w:id="14" w:name="_Toc21706"/>
      <w:r>
        <w:rPr>
          <w:rFonts w:hint="eastAsia" w:ascii="仿宋" w:hAnsi="仿宋" w:eastAsia="仿宋" w:cs="仿宋"/>
          <w:sz w:val="28"/>
          <w:szCs w:val="28"/>
        </w:rPr>
        <w:t>证书登录</w:t>
      </w:r>
      <w:bookmarkEnd w:id="13"/>
      <w:bookmarkEnd w:id="14"/>
      <w:r>
        <w:rPr>
          <w:rFonts w:hint="eastAsia" w:ascii="仿宋" w:hAnsi="仿宋" w:eastAsia="仿宋" w:cs="仿宋"/>
          <w:sz w:val="28"/>
          <w:szCs w:val="28"/>
        </w:rPr>
        <w:t>（实体CA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登录</w:t>
      </w:r>
      <w:r>
        <w:rPr>
          <w:rFonts w:hint="eastAsia" w:ascii="仿宋" w:hAnsi="仿宋" w:eastAsia="仿宋" w:cs="仿宋"/>
          <w:sz w:val="28"/>
          <w:szCs w:val="28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2" w:firstLineChars="200"/>
        <w:textAlignment w:val="baseline"/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val="en-US" w:eastAsia="zh-CN"/>
        </w:rPr>
        <w:t>证书登录前需要下载安装新疆互联互通版CA驱动！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点击驱动下载或者下方查看下载证书UKey驱动及操作手册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58435" cy="2616200"/>
            <wp:effectExtent l="0" t="0" r="18415" b="12700"/>
            <wp:docPr id="3" name="图片 3" descr="1702868495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0286849566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点击后，弹框内点击下载。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1610" cy="2565400"/>
            <wp:effectExtent l="0" t="0" r="15240" b="6350"/>
            <wp:docPr id="4" name="图片 4" descr="1702868592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0286859222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下载后，打开套件</w:t>
      </w:r>
    </w:p>
    <w:p>
      <w:pPr>
        <w:pStyle w:val="2"/>
      </w:pPr>
      <w:r>
        <w:drawing>
          <wp:inline distT="0" distB="0" distL="114300" distR="114300">
            <wp:extent cx="1314450" cy="1181100"/>
            <wp:effectExtent l="0" t="0" r="0" b="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default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  <w:t>点击下一步，点击安装。</w:t>
      </w:r>
    </w:p>
    <w:p>
      <w:pPr>
        <w:pStyle w:val="2"/>
      </w:pPr>
      <w:r>
        <w:drawing>
          <wp:inline distT="0" distB="0" distL="114300" distR="114300">
            <wp:extent cx="4289425" cy="3342640"/>
            <wp:effectExtent l="0" t="0" r="15875" b="1016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89425" cy="334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57165" cy="4069715"/>
            <wp:effectExtent l="0" t="0" r="635" b="698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57165" cy="406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default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  <w:t>点击下一步。</w:t>
      </w:r>
    </w:p>
    <w:p>
      <w:pPr>
        <w:pStyle w:val="2"/>
      </w:pPr>
      <w:r>
        <w:drawing>
          <wp:inline distT="0" distB="0" distL="114300" distR="114300">
            <wp:extent cx="5272405" cy="4044315"/>
            <wp:effectExtent l="0" t="0" r="4445" b="13335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04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  <w:t>等待安装，安装完成后点击完成，打开软件。</w:t>
      </w:r>
    </w:p>
    <w:p>
      <w:pPr>
        <w:pStyle w:val="2"/>
        <w:rPr>
          <w:rFonts w:hint="eastAsia"/>
          <w:lang w:val="en-US" w:eastAsia="zh-CN"/>
        </w:rPr>
      </w:pPr>
      <w:r>
        <w:drawing>
          <wp:inline distT="0" distB="0" distL="114300" distR="114300">
            <wp:extent cx="5269865" cy="4079240"/>
            <wp:effectExtent l="0" t="0" r="6985" b="16510"/>
            <wp:docPr id="2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07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770" cy="3134360"/>
            <wp:effectExtent l="0" t="0" r="5080" b="8890"/>
            <wp:docPr id="2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13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default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  <w:t>插入所需登录证书（U key），左上角可显示出证书，即可正常登录。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1770" cy="3145155"/>
            <wp:effectExtent l="0" t="0" r="5080" b="17145"/>
            <wp:docPr id="22" name="图片 22" descr="1702870472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170287047238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14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进入CA证书和电子签章互认平台，点击证书登陆，显示证书登陆界面，点击加载证书，PIN码输入证书密码，正确输入密码后，点击登录，即可进入CA证书和电子签章互认平台。</w:t>
      </w:r>
    </w:p>
    <w:p>
      <w:pPr>
        <w:pStyle w:val="16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drawing>
          <wp:inline distT="0" distB="0" distL="114300" distR="114300">
            <wp:extent cx="5272405" cy="2658745"/>
            <wp:effectExtent l="0" t="0" r="10795" b="8255"/>
            <wp:docPr id="7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5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560" w:lineRule="exact"/>
        <w:ind w:left="0" w:firstLine="0"/>
        <w:textAlignment w:val="baseline"/>
        <w:rPr>
          <w:rFonts w:hint="eastAsia" w:ascii="仿宋" w:hAnsi="仿宋" w:eastAsia="仿宋" w:cs="仿宋"/>
          <w:sz w:val="28"/>
          <w:szCs w:val="28"/>
        </w:rPr>
      </w:pPr>
      <w:bookmarkStart w:id="15" w:name="_Toc2662"/>
      <w:bookmarkStart w:id="16" w:name="_Toc10721"/>
      <w:r>
        <w:rPr>
          <w:rFonts w:hint="eastAsia" w:ascii="仿宋" w:hAnsi="仿宋" w:eastAsia="仿宋" w:cs="仿宋"/>
          <w:sz w:val="28"/>
          <w:szCs w:val="28"/>
        </w:rPr>
        <w:t>账号登录</w:t>
      </w:r>
      <w:bookmarkEnd w:id="15"/>
      <w:bookmarkEnd w:id="1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点击账号密码，显示账号密码登录界面，正确输入账号及密码，点击登录即可。</w:t>
      </w:r>
    </w:p>
    <w:p>
      <w:pPr>
        <w:kinsoku/>
        <w:wordWrap/>
        <w:overflowPunct/>
        <w:topLinePunct w:val="0"/>
        <w:autoSpaceDE/>
        <w:autoSpaceDN/>
        <w:bidi w:val="0"/>
        <w:spacing w:line="240" w:lineRule="auto"/>
        <w:jc w:val="both"/>
        <w:rPr>
          <w:rFonts w:hint="eastAsia" w:ascii="仿宋" w:hAnsi="仿宋" w:eastAsia="仿宋" w:cs="仿宋"/>
          <w:sz w:val="32"/>
          <w:szCs w:val="32"/>
        </w:rPr>
      </w:pPr>
      <w:r>
        <w:drawing>
          <wp:inline distT="0" distB="0" distL="114300" distR="114300">
            <wp:extent cx="5272405" cy="2658745"/>
            <wp:effectExtent l="0" t="0" r="10795" b="8255"/>
            <wp:docPr id="7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5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560" w:lineRule="exact"/>
        <w:ind w:left="0" w:firstLine="0"/>
        <w:textAlignment w:val="baseline"/>
        <w:rPr>
          <w:rFonts w:hint="eastAsia" w:ascii="仿宋" w:hAnsi="仿宋" w:eastAsia="仿宋" w:cs="仿宋"/>
          <w:sz w:val="28"/>
          <w:szCs w:val="28"/>
        </w:rPr>
      </w:pPr>
      <w:bookmarkStart w:id="17" w:name="_Toc32418"/>
      <w:bookmarkStart w:id="18" w:name="_Toc9899"/>
      <w:bookmarkStart w:id="19" w:name="_Toc12776"/>
      <w:bookmarkStart w:id="20" w:name="_Toc174223815"/>
      <w:r>
        <w:rPr>
          <w:rFonts w:hint="eastAsia" w:ascii="仿宋" w:hAnsi="仿宋" w:eastAsia="仿宋" w:cs="仿宋"/>
          <w:sz w:val="28"/>
          <w:szCs w:val="28"/>
        </w:rPr>
        <w:t>平台首页</w:t>
      </w:r>
      <w:bookmarkEnd w:id="17"/>
      <w:bookmarkEnd w:id="18"/>
      <w:bookmarkEnd w:id="19"/>
      <w:bookmarkEnd w:id="2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登陆成功后，即进入平台首页，此页面为单点应用集合所有应用入口，只需要点击即可进入相应的交易平台。</w:t>
      </w:r>
    </w:p>
    <w:p>
      <w:pPr>
        <w:pStyle w:val="16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 w:firstLine="0" w:firstLineChars="0"/>
        <w:jc w:val="center"/>
        <w:rPr>
          <w:rFonts w:hint="eastAsia" w:ascii="仿宋" w:hAnsi="仿宋" w:eastAsia="仿宋" w:cs="仿宋"/>
          <w:sz w:val="32"/>
          <w:szCs w:val="32"/>
        </w:rPr>
      </w:pPr>
      <w:r>
        <w:drawing>
          <wp:inline distT="0" distB="0" distL="114300" distR="114300">
            <wp:extent cx="5272405" cy="2658745"/>
            <wp:effectExtent l="0" t="0" r="10795" b="8255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5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平台界面首页功能说明：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点击各公共资源交易平台图标，可进入对应的公共资源交易业务系统（或主体信息完善界面）。也可点击上方搜索框，从显示下拉列表选择交易平台。</w:t>
      </w:r>
    </w:p>
    <w:p>
      <w:pPr>
        <w:pStyle w:val="2"/>
        <w:spacing w:line="240" w:lineRule="auto"/>
      </w:pPr>
      <w:r>
        <w:drawing>
          <wp:inline distT="0" distB="0" distL="114300" distR="114300">
            <wp:extent cx="5272405" cy="2658745"/>
            <wp:effectExtent l="0" t="0" r="10795" b="8255"/>
            <wp:docPr id="1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5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pacing w:line="240" w:lineRule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5272405" cy="2658745"/>
            <wp:effectExtent l="0" t="0" r="10795" b="8255"/>
            <wp:docPr id="1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5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560" w:lineRule="exact"/>
        <w:ind w:left="0" w:firstLine="0"/>
        <w:textAlignment w:val="baseline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bookmarkStart w:id="21" w:name="_Toc29855"/>
      <w:bookmarkStart w:id="22" w:name="_Toc18751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个人证书</w:t>
      </w:r>
      <w:bookmarkEnd w:id="21"/>
      <w:bookmarkEnd w:id="2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点击右上角下拉列表；点击&lt;个人证书&gt;即可进入证书绑定界面，该界面可以进行证书搜索、绑定证书和解除绑定。</w:t>
      </w:r>
    </w:p>
    <w:p>
      <w:pPr>
        <w:pStyle w:val="2"/>
        <w:spacing w:line="240" w:lineRule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272405" cy="2658745"/>
            <wp:effectExtent l="0" t="0" r="10795" b="8255"/>
            <wp:docPr id="8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1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5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baseline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drawing>
          <wp:inline distT="0" distB="0" distL="114300" distR="114300">
            <wp:extent cx="5272405" cy="2658745"/>
            <wp:effectExtent l="0" t="0" r="10795" b="8255"/>
            <wp:docPr id="1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5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560" w:lineRule="exact"/>
        <w:ind w:left="0" w:firstLine="0"/>
        <w:textAlignment w:val="baseline"/>
        <w:rPr>
          <w:rFonts w:hint="eastAsia" w:ascii="仿宋" w:hAnsi="仿宋" w:eastAsia="仿宋" w:cs="仿宋"/>
          <w:sz w:val="28"/>
          <w:szCs w:val="28"/>
        </w:rPr>
      </w:pPr>
      <w:bookmarkStart w:id="23" w:name="_Toc21591"/>
      <w:bookmarkStart w:id="24" w:name="_Toc30936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退出登录</w:t>
      </w:r>
      <w:bookmarkEnd w:id="23"/>
      <w:bookmarkEnd w:id="2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点击&lt;退出登录&gt;可退出CA证书和电子签章互认平台。</w:t>
      </w:r>
    </w:p>
    <w:p>
      <w:pPr>
        <w:spacing w:line="240" w:lineRule="auto"/>
      </w:pPr>
      <w:r>
        <w:drawing>
          <wp:inline distT="0" distB="0" distL="114300" distR="114300">
            <wp:extent cx="5272405" cy="2658745"/>
            <wp:effectExtent l="0" t="0" r="10795" b="8255"/>
            <wp:docPr id="89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1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5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560" w:lineRule="exact"/>
        <w:ind w:left="0" w:firstLine="0"/>
        <w:textAlignment w:val="baseline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bookmarkStart w:id="25" w:name="_Toc23010"/>
      <w:bookmarkStart w:id="26" w:name="_Toc30559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驱动下载</w:t>
      </w:r>
      <w:bookmarkEnd w:id="25"/>
      <w:bookmarkEnd w:id="2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560" w:firstLineChars="200"/>
        <w:textAlignment w:val="baseline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点击驱动下载，即可弹出驱动下载界面，点击&lt;下载&gt;即可自动下载多CA互认证书驱动。</w:t>
      </w:r>
    </w:p>
    <w:p>
      <w:pPr>
        <w:pStyle w:val="2"/>
        <w:spacing w:line="240" w:lineRule="auto"/>
      </w:pPr>
      <w:r>
        <w:drawing>
          <wp:inline distT="0" distB="0" distL="114300" distR="114300">
            <wp:extent cx="5272405" cy="2658745"/>
            <wp:effectExtent l="0" t="0" r="10795" b="8255"/>
            <wp:docPr id="92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19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5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pacing w:line="240" w:lineRule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5272405" cy="2658745"/>
            <wp:effectExtent l="0" t="0" r="10795" b="8255"/>
            <wp:docPr id="93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20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5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560" w:lineRule="exact"/>
        <w:ind w:left="575" w:hanging="575"/>
        <w:textAlignment w:val="baseline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bookmarkStart w:id="27" w:name="_Toc20376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进入平台</w:t>
      </w:r>
      <w:bookmarkEnd w:id="27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560" w:firstLineChars="200"/>
        <w:textAlignment w:val="baseline"/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在进入互认平台首页后，选择需要进入的公共资源交易平台，点击后即可自动跳转并完成登录，无需再次输入密码。</w:t>
      </w:r>
    </w:p>
    <w:p>
      <w:pPr>
        <w:pStyle w:val="2"/>
        <w:spacing w:line="240" w:lineRule="auto"/>
        <w:rPr>
          <w:rFonts w:hint="eastAsia"/>
          <w:lang w:val="en-US" w:eastAsia="zh-CN"/>
        </w:rPr>
      </w:pPr>
    </w:p>
    <w:p>
      <w:pPr>
        <w:pStyle w:val="2"/>
        <w:spacing w:line="240" w:lineRule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237480" cy="2644140"/>
            <wp:effectExtent l="0" t="0" r="1270" b="381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37480" cy="264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pacing w:line="240" w:lineRule="auto"/>
        <w:ind w:firstLine="560" w:firstLineChars="200"/>
        <w:rPr>
          <w:rFonts w:hint="default" w:ascii="仿宋" w:hAnsi="仿宋" w:eastAsia="仿宋" w:cs="仿宋"/>
          <w:kern w:val="24"/>
          <w:sz w:val="28"/>
          <w:lang w:val="en-US" w:eastAsia="zh-CN" w:bidi="ar-SA"/>
        </w:rPr>
      </w:pPr>
      <w:r>
        <w:rPr>
          <w:rFonts w:hint="eastAsia" w:ascii="仿宋" w:hAnsi="仿宋" w:eastAsia="仿宋" w:cs="仿宋"/>
          <w:kern w:val="24"/>
          <w:sz w:val="28"/>
          <w:lang w:val="en-US" w:eastAsia="zh-CN" w:bidi="ar-SA"/>
        </w:rPr>
        <w:t>进入对应公共资源交易平台后，选择正确的单位类型，并完善在交易平台上的单位信息，如基本信息，职业人员等。完成后提交审核，审核将自动通过，通过后刷新页面即可开展业务。</w:t>
      </w:r>
    </w:p>
    <w:p>
      <w:pPr>
        <w:pStyle w:val="2"/>
        <w:spacing w:line="24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2880" cy="2669540"/>
            <wp:effectExtent l="0" t="0" r="13970" b="16510"/>
            <wp:docPr id="2" name="图片 2" descr="71253ecfab3854d58f4cd9b2311f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1253ecfab3854d58f4cd9b2311f424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66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line="240" w:lineRule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252720" cy="2713990"/>
            <wp:effectExtent l="0" t="0" r="5080" b="10160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52720" cy="271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pacing w:line="240" w:lineRule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245735" cy="3045460"/>
            <wp:effectExtent l="0" t="0" r="12065" b="2540"/>
            <wp:docPr id="1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45735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pacing w:line="240" w:lineRule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240020" cy="2640330"/>
            <wp:effectExtent l="0" t="0" r="17780" b="7620"/>
            <wp:docPr id="1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4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40020" cy="264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pacing w:line="240" w:lineRule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208905" cy="2428875"/>
            <wp:effectExtent l="0" t="0" r="10795" b="9525"/>
            <wp:docPr id="1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5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0890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28590" cy="2263775"/>
            <wp:effectExtent l="0" t="0" r="10160" b="3175"/>
            <wp:docPr id="3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3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28590" cy="226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br w:type="page"/>
      </w:r>
    </w:p>
    <w:p>
      <w:pPr>
        <w:keepNext/>
        <w:keepLines/>
        <w:pageBreakBefore w:val="0"/>
        <w:widowControl w:val="0"/>
        <w:numPr>
          <w:ilvl w:val="0"/>
          <w:numId w:val="1"/>
        </w:num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560" w:lineRule="exact"/>
        <w:ind w:left="0" w:leftChars="0" w:firstLine="0"/>
        <w:jc w:val="both"/>
        <w:textAlignment w:val="baseline"/>
        <w:outlineLvl w:val="0"/>
        <w:rPr>
          <w:rFonts w:hint="eastAsia" w:ascii="仿宋" w:hAnsi="仿宋" w:eastAsia="仿宋" w:cs="仿宋"/>
          <w:b/>
          <w:bCs/>
          <w:kern w:val="24"/>
          <w:sz w:val="28"/>
          <w:szCs w:val="28"/>
          <w:lang w:val="en-US" w:eastAsia="zh-CN" w:bidi="ar-SA"/>
        </w:rPr>
      </w:pPr>
      <w:bookmarkStart w:id="28" w:name="_Toc22170"/>
      <w:r>
        <w:rPr>
          <w:rFonts w:hint="eastAsia" w:ascii="仿宋" w:hAnsi="仿宋" w:eastAsia="仿宋" w:cs="仿宋"/>
          <w:b/>
          <w:bCs/>
          <w:kern w:val="24"/>
          <w:sz w:val="28"/>
          <w:szCs w:val="28"/>
          <w:lang w:val="en-US" w:eastAsia="zh-CN" w:bidi="ar-SA"/>
        </w:rPr>
        <w:t>登录方式二</w:t>
      </w:r>
      <w:bookmarkEnd w:id="28"/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560" w:lineRule="exact"/>
        <w:ind w:left="575" w:hanging="575"/>
        <w:textAlignment w:val="baseline"/>
        <w:rPr>
          <w:rFonts w:hint="eastAsia" w:ascii="仿宋" w:hAnsi="仿宋" w:eastAsia="仿宋" w:cs="仿宋"/>
          <w:sz w:val="28"/>
          <w:szCs w:val="28"/>
        </w:rPr>
      </w:pPr>
      <w:bookmarkStart w:id="29" w:name="_Toc15128"/>
      <w:r>
        <w:rPr>
          <w:rFonts w:hint="eastAsia" w:ascii="仿宋" w:hAnsi="仿宋" w:eastAsia="仿宋" w:cs="仿宋"/>
          <w:sz w:val="28"/>
          <w:szCs w:val="28"/>
        </w:rPr>
        <w:t>登录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各级公共资源交易平台</w:t>
      </w:r>
      <w:bookmarkEnd w:id="29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打开浏览器，输入对应平台网址，进入各级公共资源交易平台登录页面。全疆交易平台主体登录入口地址如下：</w:t>
      </w:r>
    </w:p>
    <w:p>
      <w:pPr>
        <w:pStyle w:val="2"/>
        <w:numPr>
          <w:ilvl w:val="0"/>
          <w:numId w:val="2"/>
        </w:numPr>
        <w:spacing w:line="240" w:lineRule="auto"/>
        <w:rPr>
          <w:rFonts w:hint="eastAsia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  <w:t>自治区：</w:t>
      </w:r>
      <w:r>
        <w:rPr>
          <w:rFonts w:hint="eastAsia" w:ascii="仿宋" w:hAnsi="仿宋" w:eastAsia="仿宋" w:cs="仿宋"/>
          <w:b/>
          <w:bCs/>
          <w:color w:val="auto"/>
          <w:kern w:val="24"/>
          <w:sz w:val="24"/>
          <w:szCs w:val="24"/>
          <w:highlight w:val="none"/>
          <w:lang w:val="en-US" w:eastAsia="zh-CN" w:bidi="ar-SA"/>
        </w:rPr>
        <w:t>https://ggzy.xinjiang.gov.cn/TPBidder/memberLogin</w:t>
      </w:r>
    </w:p>
    <w:p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hint="default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  <w:t>（2）乌鲁木齐：http://49.119.97.2:8090/TPBidder/memberLogin</w:t>
      </w:r>
    </w:p>
    <w:p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hint="default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  <w:t>（3）昌吉：http://www.cjzwfw.cn/TPBidder/memberLogin</w:t>
      </w:r>
    </w:p>
    <w:p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hint="default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  <w:t>（4）阿勒泰：http://xjaltggzy.gov.cn/TPBidder/memberLogin</w:t>
      </w:r>
    </w:p>
    <w:p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hint="default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  <w:t>（5）克拉玛依：http://ggzy.klmy.gov.cn/TPBidder/memberLogin</w:t>
      </w:r>
    </w:p>
    <w:p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hint="default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  <w:t>（6）阿克苏：https://ggzy.akszwfw.cn/TPBidder/memberLogin</w:t>
      </w:r>
    </w:p>
    <w:p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hint="default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  <w:t>（7）伊犁：http://ggzy.xjyl.gov.cn/TPBidder/memberLogin</w:t>
      </w:r>
    </w:p>
    <w:p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hint="default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  <w:t>（8）塔城：http://ggzyjy.xjtc.gov.cn/TPBidder/memberLogin</w:t>
      </w:r>
    </w:p>
    <w:p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hint="default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  <w:t>（9）巴州：http://xjbzggzy.cn/TPBidder/memberLogin</w:t>
      </w:r>
    </w:p>
    <w:p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hint="default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  <w:t>（10）和田：http://36.107.230.199:8081/TPBidder/memberLogin</w:t>
      </w:r>
    </w:p>
    <w:p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hint="default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  <w:t>（11）喀什：http://124.88.238.80:1040/TPBidder/memberLogin</w:t>
      </w:r>
    </w:p>
    <w:p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hint="default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  <w:t>（12）哈密：http://ggzy.hmzwfw.com/TPBidder/memberLogin</w:t>
      </w:r>
    </w:p>
    <w:p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hint="default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  <w:t>（13）克州：http://kzggzyjy.com.cn:8024/TPBidder/memberLogin</w:t>
      </w:r>
    </w:p>
    <w:p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hint="default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  <w:t>（14）博州：http://xzfw.xjboz.gov.cn/TPBidder/memberLogin</w:t>
      </w:r>
    </w:p>
    <w:p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hint="default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  <w:t>（15）吐鲁番：http://xzfw.xjboz.gov.cn/TPBidder/memberLogin</w:t>
      </w:r>
    </w:p>
    <w:p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hint="default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</w:pP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560" w:lineRule="exact"/>
        <w:ind w:left="575" w:hanging="575"/>
        <w:textAlignment w:val="baseline"/>
        <w:rPr>
          <w:rFonts w:hint="eastAsia" w:ascii="仿宋" w:hAnsi="仿宋" w:eastAsia="仿宋" w:cs="仿宋"/>
          <w:sz w:val="28"/>
          <w:szCs w:val="28"/>
        </w:rPr>
      </w:pPr>
      <w:bookmarkStart w:id="30" w:name="_Toc19263"/>
      <w:r>
        <w:rPr>
          <w:rFonts w:hint="eastAsia" w:ascii="仿宋" w:hAnsi="仿宋" w:eastAsia="仿宋" w:cs="仿宋"/>
          <w:sz w:val="28"/>
          <w:szCs w:val="28"/>
        </w:rPr>
        <w:t>准备工作</w:t>
      </w:r>
      <w:bookmarkEnd w:id="30"/>
    </w:p>
    <w:p>
      <w:pPr>
        <w:pStyle w:val="5"/>
        <w:bidi w:val="0"/>
        <w:ind w:left="1000" w:leftChars="0" w:hanging="720" w:firstLineChars="0"/>
        <w:rPr>
          <w:rFonts w:hint="eastAsia" w:cs="Times New Roman"/>
          <w:sz w:val="28"/>
          <w:szCs w:val="28"/>
          <w:lang w:val="en-US" w:eastAsia="zh-CN"/>
        </w:rPr>
      </w:pPr>
      <w:bookmarkStart w:id="31" w:name="_Toc9046"/>
      <w:r>
        <w:rPr>
          <w:rFonts w:hint="eastAsia" w:cs="Times New Roman"/>
          <w:sz w:val="28"/>
          <w:szCs w:val="28"/>
          <w:lang w:val="en-US" w:eastAsia="zh-CN"/>
        </w:rPr>
        <w:t>系统软硬件要求</w:t>
      </w:r>
      <w:bookmarkEnd w:id="31"/>
    </w:p>
    <w:p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建议使用Win7及以上64位操作系统</w:t>
      </w:r>
    </w:p>
    <w:p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hint="default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浏览器使用IE浏览器，且IE版本在IE9以上。</w:t>
      </w:r>
    </w:p>
    <w:p>
      <w:pPr>
        <w:keepNext/>
        <w:keepLines/>
        <w:widowControl w:val="0"/>
        <w:numPr>
          <w:ilvl w:val="2"/>
          <w:numId w:val="1"/>
        </w:numPr>
        <w:bidi w:val="0"/>
        <w:adjustRightInd w:val="0"/>
        <w:spacing w:before="260" w:after="260" w:line="416" w:lineRule="auto"/>
        <w:ind w:left="1000" w:leftChars="0" w:hanging="720" w:firstLineChars="0"/>
        <w:jc w:val="both"/>
        <w:textAlignment w:val="baseline"/>
        <w:outlineLvl w:val="2"/>
        <w:rPr>
          <w:rFonts w:hint="eastAsia" w:ascii="Tahoma" w:hAnsi="Tahoma" w:eastAsia="宋体" w:cs="Times New Roman"/>
          <w:b/>
          <w:bCs/>
          <w:kern w:val="24"/>
          <w:sz w:val="28"/>
          <w:szCs w:val="28"/>
          <w:lang w:val="en-US" w:eastAsia="zh-CN" w:bidi="ar-SA"/>
        </w:rPr>
      </w:pPr>
      <w:bookmarkStart w:id="32" w:name="_Toc32029"/>
      <w:r>
        <w:rPr>
          <w:rFonts w:hint="eastAsia" w:ascii="Tahoma" w:hAnsi="Tahoma" w:eastAsia="宋体" w:cs="Times New Roman"/>
          <w:b/>
          <w:bCs/>
          <w:kern w:val="24"/>
          <w:sz w:val="28"/>
          <w:szCs w:val="28"/>
          <w:lang w:val="en-US" w:eastAsia="zh-CN" w:bidi="ar-SA"/>
        </w:rPr>
        <w:t>兼容性视图</w:t>
      </w:r>
      <w:bookmarkEnd w:id="32"/>
    </w:p>
    <w:p>
      <w:pPr>
        <w:adjustRightInd/>
        <w:spacing w:line="240" w:lineRule="auto"/>
        <w:ind w:left="0" w:leftChars="0" w:firstLine="0" w:firstLineChars="0"/>
        <w:textAlignment w:val="auto"/>
        <w:rPr>
          <w:rFonts w:hint="default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  <w:t>将以上各级交易平台的网址，如xinjiang.gov.cn 添加至兼容性视图，此步骤不可缺少。</w:t>
      </w:r>
    </w:p>
    <w:p>
      <w:pPr>
        <w:autoSpaceDE w:val="0"/>
        <w:autoSpaceDN w:val="0"/>
        <w:adjustRightInd/>
        <w:spacing w:before="9" w:line="240" w:lineRule="auto"/>
        <w:ind w:left="0" w:leftChars="0" w:firstLine="0" w:firstLineChars="0"/>
        <w:jc w:val="left"/>
        <w:textAlignment w:val="auto"/>
        <w:rPr>
          <w:rFonts w:ascii="宋体" w:hAnsi="宋体" w:eastAsia="仿宋" w:cs="宋体"/>
          <w:kern w:val="0"/>
          <w:sz w:val="10"/>
          <w:szCs w:val="24"/>
          <w:lang w:val="zh-CN" w:bidi="zh-CN"/>
        </w:rPr>
      </w:pPr>
    </w:p>
    <w:p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ascii="Times New Roman" w:hAnsi="Times New Roman" w:eastAsia="仿宋" w:cs="Times New Roman"/>
          <w:kern w:val="2"/>
          <w:sz w:val="28"/>
          <w:szCs w:val="24"/>
        </w:rPr>
      </w:pPr>
      <w:r>
        <w:rPr>
          <w:rFonts w:ascii="Times New Roman" w:hAnsi="Times New Roman" w:eastAsia="仿宋" w:cs="Times New Roman"/>
          <w:kern w:val="2"/>
          <w:sz w:val="28"/>
          <w:szCs w:val="24"/>
        </w:rPr>
        <w:drawing>
          <wp:inline distT="0" distB="0" distL="114300" distR="114300">
            <wp:extent cx="5720715" cy="2583180"/>
            <wp:effectExtent l="0" t="0" r="13335" b="7620"/>
            <wp:docPr id="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20715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widowControl w:val="0"/>
        <w:numPr>
          <w:ilvl w:val="2"/>
          <w:numId w:val="1"/>
        </w:numPr>
        <w:bidi w:val="0"/>
        <w:adjustRightInd w:val="0"/>
        <w:spacing w:before="260" w:after="260" w:line="416" w:lineRule="auto"/>
        <w:ind w:left="1000" w:leftChars="0" w:hanging="720" w:firstLineChars="0"/>
        <w:jc w:val="both"/>
        <w:textAlignment w:val="baseline"/>
        <w:outlineLvl w:val="2"/>
        <w:rPr>
          <w:rFonts w:hint="eastAsia" w:ascii="Tahoma" w:hAnsi="Tahoma" w:eastAsia="宋体" w:cs="Times New Roman"/>
          <w:b/>
          <w:bCs/>
          <w:kern w:val="24"/>
          <w:sz w:val="28"/>
          <w:szCs w:val="28"/>
          <w:lang w:val="en-US" w:eastAsia="zh-CN" w:bidi="ar-SA"/>
        </w:rPr>
      </w:pPr>
      <w:bookmarkStart w:id="33" w:name="_Toc5773"/>
      <w:r>
        <w:rPr>
          <w:rFonts w:hint="eastAsia" w:ascii="Tahoma" w:hAnsi="Tahoma" w:eastAsia="宋体" w:cs="Times New Roman"/>
          <w:b/>
          <w:bCs/>
          <w:kern w:val="24"/>
          <w:sz w:val="28"/>
          <w:szCs w:val="28"/>
          <w:lang w:val="en-US" w:eastAsia="zh-CN" w:bidi="ar-SA"/>
        </w:rPr>
        <w:t>可信任站点</w:t>
      </w:r>
      <w:bookmarkEnd w:id="33"/>
    </w:p>
    <w:p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hint="eastAsia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  <w:t>需要将交易网站添加进可信站点:</w:t>
      </w:r>
    </w:p>
    <w:p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ascii="Times New Roman" w:hAnsi="Times New Roman" w:eastAsia="仿宋" w:cs="Times New Roman"/>
          <w:kern w:val="2"/>
          <w:sz w:val="28"/>
          <w:szCs w:val="24"/>
        </w:rPr>
      </w:pPr>
      <w:r>
        <w:rPr>
          <w:rFonts w:hint="eastAsia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  <w:t>Internet 选项 -&gt; 安全 -&gt; 站点 -&gt; 添加 -&gt; 关闭 -&gt; 刷新界面</w:t>
      </w:r>
    </w:p>
    <w:p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ascii="Times New Roman" w:hAnsi="Times New Roman" w:eastAsia="仿宋" w:cs="Times New Roman"/>
          <w:kern w:val="2"/>
          <w:sz w:val="28"/>
          <w:szCs w:val="24"/>
        </w:rPr>
      </w:pPr>
      <w:r>
        <w:rPr>
          <w:rFonts w:ascii="宋体" w:hAnsi="宋体" w:eastAsia="仿宋" w:cs="宋体"/>
          <w:kern w:val="0"/>
          <w:sz w:val="17"/>
          <w:szCs w:val="24"/>
          <w:lang w:val="zh-CN" w:bidi="zh-CN"/>
        </w:rPr>
        <w:drawing>
          <wp:inline distT="0" distB="0" distL="114300" distR="114300">
            <wp:extent cx="5264150" cy="2853055"/>
            <wp:effectExtent l="0" t="0" r="12700" b="4445"/>
            <wp:docPr id="24" name="图片 24" descr="825255e73761907d111cc61ff3111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825255e73761907d111cc61ff3111d8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keepLines/>
        <w:widowControl w:val="0"/>
        <w:numPr>
          <w:ilvl w:val="2"/>
          <w:numId w:val="1"/>
        </w:numPr>
        <w:bidi w:val="0"/>
        <w:adjustRightInd w:val="0"/>
        <w:spacing w:before="260" w:after="260" w:line="416" w:lineRule="auto"/>
        <w:ind w:left="1000" w:leftChars="0" w:hanging="720" w:firstLineChars="0"/>
        <w:jc w:val="both"/>
        <w:textAlignment w:val="baseline"/>
        <w:outlineLvl w:val="2"/>
        <w:rPr>
          <w:rFonts w:hint="eastAsia" w:ascii="Tahoma" w:hAnsi="Tahoma" w:eastAsia="宋体" w:cs="Times New Roman"/>
          <w:b/>
          <w:bCs/>
          <w:kern w:val="24"/>
          <w:sz w:val="28"/>
          <w:szCs w:val="28"/>
          <w:lang w:val="en-US" w:eastAsia="zh-CN" w:bidi="ar-SA"/>
        </w:rPr>
      </w:pPr>
      <w:bookmarkStart w:id="34" w:name="_Toc12064"/>
      <w:r>
        <w:rPr>
          <w:rFonts w:hint="eastAsia" w:ascii="Tahoma" w:hAnsi="Tahoma" w:eastAsia="宋体" w:cs="Times New Roman"/>
          <w:b w:val="0"/>
          <w:bCs w:val="0"/>
          <w:kern w:val="24"/>
          <w:sz w:val="28"/>
          <w:szCs w:val="28"/>
          <w:lang w:val="en-US" w:eastAsia="zh-CN" w:bidi="ar-SA"/>
        </w:rPr>
        <w:t xml:space="preserve">activeX </w:t>
      </w:r>
      <w:r>
        <w:rPr>
          <w:rFonts w:hint="eastAsia" w:ascii="Tahoma" w:hAnsi="Tahoma" w:eastAsia="宋体" w:cs="Times New Roman"/>
          <w:b/>
          <w:bCs/>
          <w:kern w:val="24"/>
          <w:sz w:val="28"/>
          <w:szCs w:val="28"/>
          <w:lang w:val="en-US" w:eastAsia="zh-CN" w:bidi="ar-SA"/>
        </w:rPr>
        <w:t>控件</w:t>
      </w:r>
      <w:bookmarkEnd w:id="34"/>
    </w:p>
    <w:p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ascii="Times New Roman" w:hAnsi="Times New Roman" w:eastAsia="仿宋" w:cs="Times New Roman"/>
          <w:kern w:val="2"/>
          <w:sz w:val="28"/>
          <w:szCs w:val="24"/>
        </w:rPr>
      </w:pPr>
      <w:r>
        <w:rPr>
          <w:rFonts w:hint="eastAsia" w:ascii="仿宋" w:hAnsi="仿宋" w:eastAsia="仿宋" w:cs="仿宋"/>
          <w:kern w:val="24"/>
          <w:sz w:val="28"/>
          <w:szCs w:val="28"/>
          <w:highlight w:val="none"/>
          <w:lang w:val="en-US" w:eastAsia="zh-CN" w:bidi="ar-SA"/>
        </w:rPr>
        <w:t>打开 IE 工具栏 -&gt; Internet 选项-&gt;安全-&gt;自定义级别-&gt; actvieX 控件（共计13项）全部选择“启用”</w:t>
      </w:r>
    </w:p>
    <w:p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ascii="Times New Roman" w:hAnsi="Times New Roman" w:eastAsia="仿宋" w:cs="Times New Roman"/>
          <w:kern w:val="2"/>
          <w:sz w:val="28"/>
          <w:szCs w:val="24"/>
        </w:rPr>
      </w:pPr>
      <w:r>
        <w:rPr>
          <w:rFonts w:hint="eastAsia" w:ascii="宋体" w:hAnsi="宋体" w:eastAsia="仿宋" w:cs="宋体"/>
          <w:sz w:val="28"/>
          <w:szCs w:val="24"/>
          <w:lang w:eastAsia="zh-CN"/>
        </w:rPr>
        <w:drawing>
          <wp:inline distT="0" distB="0" distL="114300" distR="114300">
            <wp:extent cx="5266690" cy="2874645"/>
            <wp:effectExtent l="0" t="0" r="10160" b="1905"/>
            <wp:docPr id="25" name="图片 25" descr="bcfc15c05b7f280a143f3d405a4f1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bcfc15c05b7f280a143f3d405a4f11b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7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ascii="Times New Roman" w:hAnsi="Times New Roman" w:eastAsia="仿宋" w:cs="Times New Roman"/>
          <w:kern w:val="2"/>
          <w:sz w:val="28"/>
          <w:szCs w:val="24"/>
        </w:rPr>
      </w:pPr>
    </w:p>
    <w:p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ascii="Times New Roman" w:hAnsi="Times New Roman" w:eastAsia="仿宋" w:cs="Times New Roman"/>
          <w:kern w:val="2"/>
          <w:sz w:val="28"/>
          <w:szCs w:val="24"/>
        </w:rPr>
      </w:pPr>
    </w:p>
    <w:p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ascii="Times New Roman" w:hAnsi="Times New Roman" w:eastAsia="仿宋" w:cs="Times New Roman"/>
          <w:kern w:val="2"/>
          <w:sz w:val="28"/>
          <w:szCs w:val="24"/>
        </w:rPr>
      </w:pPr>
    </w:p>
    <w:p>
      <w:pPr>
        <w:keepNext/>
        <w:keepLines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560" w:lineRule="exact"/>
        <w:ind w:left="575" w:leftChars="0" w:hanging="575"/>
        <w:jc w:val="both"/>
        <w:textAlignment w:val="baseline"/>
        <w:outlineLvl w:val="1"/>
        <w:rPr>
          <w:rFonts w:hint="eastAsia" w:ascii="仿宋" w:hAnsi="仿宋" w:eastAsia="仿宋" w:cs="仿宋"/>
          <w:b/>
          <w:bCs/>
          <w:kern w:val="24"/>
          <w:sz w:val="28"/>
          <w:szCs w:val="28"/>
          <w:lang w:val="en-US" w:eastAsia="zh-CN" w:bidi="ar-SA"/>
        </w:rPr>
      </w:pPr>
      <w:bookmarkStart w:id="35" w:name="_Toc27440"/>
      <w:r>
        <w:rPr>
          <w:rFonts w:hint="eastAsia" w:ascii="仿宋" w:hAnsi="仿宋" w:eastAsia="仿宋" w:cs="仿宋"/>
          <w:b/>
          <w:bCs/>
          <w:kern w:val="24"/>
          <w:sz w:val="28"/>
          <w:szCs w:val="28"/>
          <w:lang w:val="en-US" w:eastAsia="zh-CN" w:bidi="ar-SA"/>
        </w:rPr>
        <w:t>驱动安装说明</w:t>
      </w:r>
      <w:bookmarkEnd w:id="35"/>
    </w:p>
    <w:p>
      <w:pPr>
        <w:pStyle w:val="2"/>
        <w:widowControl w:val="0"/>
        <w:numPr>
          <w:ilvl w:val="0"/>
          <w:numId w:val="3"/>
        </w:numPr>
        <w:adjustRightInd w:val="0"/>
        <w:spacing w:after="120" w:line="240" w:lineRule="auto"/>
        <w:jc w:val="both"/>
        <w:textAlignment w:val="baseline"/>
        <w:rPr>
          <w:rFonts w:hint="default" w:ascii="Times New Roman" w:hAnsi="Times New Roman" w:eastAsia="仿宋" w:cs="Times New Roman"/>
          <w:kern w:val="2"/>
          <w:sz w:val="28"/>
          <w:szCs w:val="24"/>
          <w:lang w:val="en-US" w:eastAsia="zh-CN"/>
        </w:rPr>
      </w:pPr>
      <w:r>
        <w:rPr>
          <w:rFonts w:hint="eastAsia" w:ascii="Times New Roman" w:hAnsi="Times New Roman" w:eastAsia="仿宋" w:cs="Times New Roman"/>
          <w:kern w:val="2"/>
          <w:sz w:val="28"/>
          <w:szCs w:val="24"/>
          <w:lang w:val="en-US" w:eastAsia="zh-CN"/>
        </w:rPr>
        <w:t>可以通过各级交易平台登录页面中右下角的“驱动下载”，进入下载页面进行下载。</w:t>
      </w:r>
    </w:p>
    <w:p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</w:pPr>
      <w:r>
        <w:drawing>
          <wp:inline distT="0" distB="0" distL="114300" distR="114300">
            <wp:extent cx="5212715" cy="2493645"/>
            <wp:effectExtent l="0" t="0" r="6985" b="1905"/>
            <wp:docPr id="2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6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12715" cy="249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hint="default"/>
          <w:lang w:val="en-US" w:eastAsia="zh-CN"/>
        </w:rPr>
      </w:pPr>
      <w:r>
        <w:drawing>
          <wp:inline distT="0" distB="0" distL="114300" distR="114300">
            <wp:extent cx="5223510" cy="1811655"/>
            <wp:effectExtent l="0" t="0" r="15240" b="17145"/>
            <wp:docPr id="2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7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23510" cy="181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/>
        <w:spacing w:line="240" w:lineRule="auto"/>
        <w:ind w:left="0" w:leftChars="0" w:firstLine="420" w:firstLineChars="0"/>
        <w:textAlignment w:val="auto"/>
        <w:rPr>
          <w:rFonts w:ascii="Times New Roman" w:hAnsi="Times New Roman" w:eastAsia="仿宋" w:cs="Times New Roman"/>
          <w:color w:val="000000"/>
          <w:kern w:val="2"/>
          <w:sz w:val="28"/>
          <w:szCs w:val="24"/>
        </w:rPr>
      </w:pPr>
      <w:r>
        <w:rPr>
          <w:rFonts w:hint="eastAsia" w:ascii="Times New Roman" w:hAnsi="Times New Roman" w:eastAsia="仿宋" w:cs="Times New Roman"/>
          <w:color w:val="000000"/>
          <w:kern w:val="2"/>
          <w:sz w:val="28"/>
          <w:szCs w:val="24"/>
          <w:lang w:val="en-US" w:eastAsia="zh-CN"/>
        </w:rPr>
        <w:t>2、</w:t>
      </w:r>
      <w:r>
        <w:rPr>
          <w:rFonts w:ascii="Times New Roman" w:hAnsi="Times New Roman" w:eastAsia="仿宋" w:cs="Times New Roman"/>
          <w:color w:val="000000"/>
          <w:kern w:val="2"/>
          <w:sz w:val="28"/>
          <w:szCs w:val="24"/>
        </w:rPr>
        <w:t>双击</w:t>
      </w:r>
      <w:r>
        <w:rPr>
          <w:rFonts w:hint="eastAsia" w:ascii="Times New Roman" w:hAnsi="Times New Roman" w:eastAsia="仿宋" w:cs="Times New Roman"/>
          <w:color w:val="000000"/>
          <w:kern w:val="2"/>
          <w:sz w:val="28"/>
          <w:szCs w:val="24"/>
        </w:rPr>
        <w:t>下载下来的</w:t>
      </w:r>
      <w:r>
        <w:rPr>
          <w:rFonts w:ascii="Times New Roman" w:hAnsi="Times New Roman" w:eastAsia="仿宋" w:cs="Times New Roman"/>
          <w:color w:val="000000"/>
          <w:kern w:val="2"/>
          <w:sz w:val="28"/>
          <w:szCs w:val="24"/>
        </w:rPr>
        <w:t>安装程序</w:t>
      </w:r>
      <w:r>
        <w:rPr>
          <w:rFonts w:ascii="Times New Roman" w:hAnsi="Times New Roman" w:eastAsia="仿宋" w:cs="Times New Roman"/>
          <w:kern w:val="2"/>
          <w:sz w:val="28"/>
          <w:szCs w:val="24"/>
        </w:rPr>
        <w:drawing>
          <wp:inline distT="0" distB="0" distL="114300" distR="114300">
            <wp:extent cx="581025" cy="852170"/>
            <wp:effectExtent l="0" t="0" r="9525" b="5080"/>
            <wp:docPr id="26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3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85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仿宋" w:cs="Times New Roman"/>
          <w:color w:val="000000"/>
          <w:kern w:val="2"/>
          <w:sz w:val="28"/>
          <w:szCs w:val="24"/>
        </w:rPr>
        <w:t>，进入安装页面</w:t>
      </w:r>
      <w:r>
        <w:rPr>
          <w:rFonts w:hint="eastAsia" w:ascii="Times New Roman" w:hAnsi="Times New Roman" w:eastAsia="仿宋" w:cs="Times New Roman"/>
          <w:color w:val="000000"/>
          <w:kern w:val="2"/>
          <w:sz w:val="28"/>
          <w:szCs w:val="24"/>
          <w:lang w:eastAsia="zh-CN"/>
        </w:rPr>
        <w:t>，</w:t>
      </w:r>
      <w:r>
        <w:rPr>
          <w:rFonts w:hint="eastAsia" w:ascii="Times New Roman" w:hAnsi="Times New Roman" w:eastAsia="仿宋" w:cs="Times New Roman"/>
          <w:color w:val="000000"/>
          <w:kern w:val="2"/>
          <w:sz w:val="28"/>
          <w:szCs w:val="24"/>
        </w:rPr>
        <w:t>选中协议，</w:t>
      </w:r>
      <w:r>
        <w:rPr>
          <w:rFonts w:ascii="Times New Roman" w:hAnsi="Times New Roman" w:eastAsia="仿宋" w:cs="Times New Roman"/>
          <w:color w:val="000000"/>
          <w:kern w:val="2"/>
          <w:sz w:val="28"/>
          <w:szCs w:val="24"/>
        </w:rPr>
        <w:t>点击</w:t>
      </w:r>
      <w:r>
        <w:rPr>
          <w:rFonts w:hint="eastAsia" w:ascii="Times New Roman" w:hAnsi="Times New Roman" w:eastAsia="仿宋" w:cs="Times New Roman"/>
          <w:color w:val="000000"/>
          <w:kern w:val="2"/>
          <w:sz w:val="28"/>
          <w:szCs w:val="24"/>
        </w:rPr>
        <w:t>“自定义安装”</w:t>
      </w:r>
      <w:r>
        <w:rPr>
          <w:rFonts w:ascii="Times New Roman" w:hAnsi="Times New Roman" w:eastAsia="仿宋" w:cs="Times New Roman"/>
          <w:color w:val="000000"/>
          <w:kern w:val="2"/>
          <w:sz w:val="28"/>
          <w:szCs w:val="24"/>
        </w:rPr>
        <w:t>。</w:t>
      </w:r>
    </w:p>
    <w:p>
      <w:pPr>
        <w:autoSpaceDE w:val="0"/>
        <w:autoSpaceDN w:val="0"/>
        <w:adjustRightInd w:val="0"/>
        <w:spacing w:line="240" w:lineRule="auto"/>
        <w:ind w:left="0" w:leftChars="0" w:right="-20" w:firstLine="0" w:firstLineChars="0"/>
        <w:jc w:val="both"/>
        <w:textAlignment w:val="auto"/>
        <w:rPr>
          <w:rFonts w:ascii="Times New Roman" w:hAnsi="Times New Roman" w:eastAsia="仿宋" w:cs="Times New Roman"/>
          <w:color w:val="000000"/>
          <w:spacing w:val="4"/>
          <w:kern w:val="2"/>
          <w:sz w:val="28"/>
          <w:szCs w:val="24"/>
        </w:rPr>
      </w:pPr>
      <w:r>
        <w:drawing>
          <wp:inline distT="0" distB="0" distL="114300" distR="114300">
            <wp:extent cx="5259070" cy="3915410"/>
            <wp:effectExtent l="0" t="0" r="17780" b="8890"/>
            <wp:docPr id="2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8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391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/>
        <w:spacing w:line="240" w:lineRule="auto"/>
        <w:ind w:left="0" w:leftChars="0" w:firstLine="420" w:firstLineChars="0"/>
        <w:textAlignment w:val="auto"/>
        <w:rPr>
          <w:rFonts w:ascii="Times New Roman" w:hAnsi="Times New Roman" w:eastAsia="仿宋" w:cs="Times New Roman"/>
          <w:color w:val="000000"/>
          <w:kern w:val="2"/>
          <w:sz w:val="28"/>
          <w:szCs w:val="24"/>
        </w:rPr>
      </w:pPr>
      <w:r>
        <w:rPr>
          <w:rFonts w:hint="eastAsia" w:ascii="Times New Roman" w:hAnsi="Times New Roman" w:eastAsia="仿宋" w:cs="Times New Roman"/>
          <w:color w:val="000000"/>
          <w:kern w:val="2"/>
          <w:sz w:val="28"/>
          <w:szCs w:val="24"/>
        </w:rPr>
        <w:t>注：在安装驱动之前，请确保所有浏览器均已关闭。</w:t>
      </w:r>
    </w:p>
    <w:p>
      <w:pPr>
        <w:adjustRightInd/>
        <w:spacing w:line="240" w:lineRule="auto"/>
        <w:ind w:left="0" w:leftChars="0" w:firstLine="0" w:firstLineChars="0"/>
        <w:textAlignment w:val="auto"/>
        <w:rPr>
          <w:rFonts w:ascii="Times New Roman" w:hAnsi="Times New Roman" w:eastAsia="仿宋" w:cs="Times New Roman"/>
          <w:color w:val="000000"/>
          <w:kern w:val="2"/>
          <w:sz w:val="28"/>
          <w:szCs w:val="24"/>
        </w:rPr>
      </w:pPr>
      <w:r>
        <w:drawing>
          <wp:inline distT="0" distB="0" distL="114300" distR="114300">
            <wp:extent cx="5245100" cy="3803015"/>
            <wp:effectExtent l="0" t="0" r="12700" b="6985"/>
            <wp:docPr id="3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9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80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/>
        <w:spacing w:line="240" w:lineRule="auto"/>
        <w:ind w:left="0" w:leftChars="0" w:firstLine="420" w:firstLineChars="0"/>
        <w:textAlignment w:val="auto"/>
        <w:rPr>
          <w:rFonts w:ascii="Times New Roman" w:hAnsi="Times New Roman" w:eastAsia="仿宋" w:cs="Times New Roman"/>
          <w:color w:val="000000"/>
          <w:kern w:val="2"/>
          <w:sz w:val="28"/>
          <w:szCs w:val="24"/>
        </w:rPr>
      </w:pPr>
      <w:r>
        <w:rPr>
          <w:rFonts w:hint="eastAsia" w:ascii="Times New Roman" w:hAnsi="Times New Roman" w:eastAsia="仿宋" w:cs="Times New Roman"/>
          <w:color w:val="000000"/>
          <w:kern w:val="2"/>
          <w:sz w:val="28"/>
          <w:szCs w:val="24"/>
          <w:lang w:val="en-US" w:eastAsia="zh-CN"/>
        </w:rPr>
        <w:t>3</w:t>
      </w:r>
      <w:r>
        <w:rPr>
          <w:rFonts w:hint="eastAsia" w:ascii="Times New Roman" w:hAnsi="Times New Roman" w:eastAsia="仿宋" w:cs="Times New Roman"/>
          <w:color w:val="000000"/>
          <w:kern w:val="2"/>
          <w:sz w:val="28"/>
          <w:szCs w:val="24"/>
        </w:rPr>
        <w:t>、</w:t>
      </w:r>
      <w:r>
        <w:rPr>
          <w:rFonts w:hint="eastAsia" w:ascii="Times New Roman" w:hAnsi="Times New Roman" w:eastAsia="仿宋" w:cs="Times New Roman"/>
          <w:color w:val="000000"/>
          <w:kern w:val="2"/>
          <w:sz w:val="28"/>
          <w:szCs w:val="24"/>
          <w:lang w:val="en-US" w:eastAsia="zh-CN"/>
        </w:rPr>
        <w:t>安装过程若有提示，选择忽略即可。</w:t>
      </w:r>
      <w:r>
        <w:rPr>
          <w:rFonts w:hint="eastAsia" w:ascii="Times New Roman" w:hAnsi="Times New Roman" w:eastAsia="仿宋" w:cs="Times New Roman"/>
          <w:color w:val="000000"/>
          <w:kern w:val="2"/>
          <w:sz w:val="28"/>
          <w:szCs w:val="24"/>
        </w:rPr>
        <w:t>驱动安装完成后，打开完成界面。</w:t>
      </w:r>
    </w:p>
    <w:p>
      <w:pPr>
        <w:adjustRightInd/>
        <w:spacing w:line="240" w:lineRule="auto"/>
        <w:ind w:left="0" w:leftChars="0" w:firstLine="0" w:firstLineChars="0"/>
        <w:textAlignment w:val="auto"/>
      </w:pPr>
      <w:r>
        <w:drawing>
          <wp:inline distT="0" distB="0" distL="114300" distR="114300">
            <wp:extent cx="5247005" cy="3965575"/>
            <wp:effectExtent l="0" t="0" r="10795" b="15875"/>
            <wp:docPr id="3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0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47005" cy="396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  <w:r>
        <w:drawing>
          <wp:inline distT="0" distB="0" distL="114300" distR="114300">
            <wp:extent cx="5211445" cy="3300730"/>
            <wp:effectExtent l="0" t="0" r="8255" b="13970"/>
            <wp:docPr id="3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2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11445" cy="330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ascii="Times New Roman" w:hAnsi="Times New Roman" w:eastAsia="仿宋" w:cs="Times New Roman"/>
          <w:kern w:val="2"/>
          <w:sz w:val="28"/>
          <w:szCs w:val="24"/>
        </w:rPr>
      </w:pPr>
      <w:r>
        <w:rPr>
          <w:rFonts w:hint="eastAsia" w:ascii="Times New Roman" w:hAnsi="Times New Roman" w:eastAsia="仿宋" w:cs="Times New Roman"/>
          <w:color w:val="000000"/>
          <w:kern w:val="2"/>
          <w:sz w:val="28"/>
          <w:szCs w:val="24"/>
        </w:rPr>
        <w:t>点击“完成”按钮，驱动安装成功，桌面显示图标</w:t>
      </w:r>
      <w:r>
        <w:drawing>
          <wp:inline distT="0" distB="0" distL="114300" distR="114300">
            <wp:extent cx="704850" cy="647700"/>
            <wp:effectExtent l="0" t="0" r="0" b="0"/>
            <wp:docPr id="3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1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仿宋" w:cs="Times New Roman"/>
          <w:color w:val="000000"/>
          <w:kern w:val="2"/>
          <w:sz w:val="28"/>
          <w:szCs w:val="24"/>
        </w:rPr>
        <w:t>。</w:t>
      </w:r>
    </w:p>
    <w:p>
      <w:pPr>
        <w:keepNext/>
        <w:keepLines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560" w:lineRule="exact"/>
        <w:ind w:left="575" w:leftChars="0" w:hanging="575"/>
        <w:jc w:val="both"/>
        <w:textAlignment w:val="baseline"/>
        <w:outlineLvl w:val="1"/>
        <w:rPr>
          <w:rFonts w:hint="eastAsia" w:ascii="仿宋" w:hAnsi="仿宋" w:eastAsia="仿宋" w:cs="仿宋"/>
          <w:b/>
          <w:bCs/>
          <w:kern w:val="24"/>
          <w:sz w:val="28"/>
          <w:szCs w:val="28"/>
          <w:lang w:val="en-US" w:eastAsia="zh-CN" w:bidi="ar-SA"/>
        </w:rPr>
      </w:pPr>
      <w:bookmarkStart w:id="36" w:name="_Toc18519"/>
      <w:r>
        <w:rPr>
          <w:rFonts w:hint="eastAsia" w:ascii="仿宋" w:hAnsi="仿宋" w:eastAsia="仿宋" w:cs="仿宋"/>
          <w:b/>
          <w:bCs/>
          <w:kern w:val="24"/>
          <w:sz w:val="28"/>
          <w:szCs w:val="28"/>
          <w:lang w:val="en-US" w:eastAsia="zh-CN" w:bidi="ar-SA"/>
        </w:rPr>
        <w:t>注册登陆</w:t>
      </w:r>
      <w:bookmarkEnd w:id="36"/>
    </w:p>
    <w:p>
      <w:pPr>
        <w:widowControl w:val="0"/>
        <w:adjustRightInd w:val="0"/>
        <w:spacing w:after="120" w:line="240" w:lineRule="auto"/>
        <w:ind w:left="0" w:leftChars="0" w:firstLine="560" w:firstLineChars="200"/>
        <w:jc w:val="both"/>
        <w:textAlignment w:val="baseline"/>
        <w:rPr>
          <w:rFonts w:hint="eastAsia" w:ascii="仿宋" w:hAnsi="仿宋" w:eastAsia="仿宋" w:cs="仿宋"/>
          <w:kern w:val="24"/>
          <w:sz w:val="28"/>
          <w:lang w:val="en-US" w:eastAsia="zh-CN" w:bidi="ar-SA"/>
        </w:rPr>
      </w:pPr>
      <w:r>
        <w:rPr>
          <w:rFonts w:hint="eastAsia" w:ascii="仿宋" w:hAnsi="仿宋" w:eastAsia="仿宋" w:cs="仿宋"/>
          <w:kern w:val="24"/>
          <w:sz w:val="28"/>
          <w:lang w:val="en-US" w:eastAsia="zh-CN" w:bidi="ar-SA"/>
        </w:rPr>
        <w:t>通过地址，选择CA登录方式，输入密码后进入对应公共资源交易平台（如下图自治区公共资源交易平台）。选择正确的单位类型，并完善在交易平台上的单位信息，如基本信息，职业人员等。完成后提交审核，审核将自动通过，通过后，刷新页面即可查看系统相关菜单，并开展后续业务。</w:t>
      </w:r>
    </w:p>
    <w:p>
      <w:pPr>
        <w:widowControl w:val="0"/>
        <w:adjustRightInd w:val="0"/>
        <w:spacing w:after="120" w:line="240" w:lineRule="auto"/>
        <w:jc w:val="both"/>
        <w:textAlignment w:val="baseline"/>
        <w:rPr>
          <w:rFonts w:hint="eastAsia" w:ascii="仿宋" w:hAnsi="仿宋" w:eastAsia="仿宋" w:cs="仿宋"/>
          <w:kern w:val="24"/>
          <w:sz w:val="28"/>
          <w:lang w:val="en-US" w:eastAsia="zh-CN" w:bidi="ar-SA"/>
        </w:rPr>
      </w:pPr>
      <w:r>
        <w:drawing>
          <wp:inline distT="0" distB="0" distL="114300" distR="114300">
            <wp:extent cx="5274945" cy="2520315"/>
            <wp:effectExtent l="0" t="0" r="1905" b="13335"/>
            <wp:docPr id="4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14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adjustRightInd w:val="0"/>
        <w:spacing w:after="120" w:line="240" w:lineRule="auto"/>
        <w:jc w:val="both"/>
        <w:textAlignment w:val="baseline"/>
        <w:rPr>
          <w:rFonts w:hint="default" w:ascii="仿宋" w:hAnsi="仿宋" w:eastAsia="仿宋" w:cs="仿宋"/>
          <w:kern w:val="24"/>
          <w:sz w:val="28"/>
          <w:lang w:val="en-US" w:eastAsia="zh-CN" w:bidi="ar-SA"/>
        </w:rPr>
      </w:pPr>
      <w:r>
        <w:drawing>
          <wp:inline distT="0" distB="0" distL="114300" distR="114300">
            <wp:extent cx="5249545" cy="2074545"/>
            <wp:effectExtent l="0" t="0" r="8255" b="1905"/>
            <wp:docPr id="4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5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49545" cy="207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adjustRightInd w:val="0"/>
        <w:spacing w:after="120" w:line="240" w:lineRule="auto"/>
        <w:ind w:left="0" w:leftChars="0"/>
        <w:jc w:val="both"/>
        <w:textAlignment w:val="baseline"/>
        <w:rPr>
          <w:rFonts w:hint="eastAsia" w:ascii="Tahoma" w:hAnsi="Tahoma" w:eastAsia="黑体" w:cs="Times New Roman"/>
          <w:kern w:val="24"/>
          <w:sz w:val="28"/>
          <w:lang w:val="en-US" w:eastAsia="zh-CN" w:bidi="ar-SA"/>
        </w:rPr>
      </w:pPr>
      <w:r>
        <w:rPr>
          <w:rFonts w:hint="eastAsia" w:ascii="Tahoma" w:hAnsi="Tahoma" w:eastAsia="黑体" w:cs="Times New Roman"/>
          <w:kern w:val="24"/>
          <w:sz w:val="28"/>
          <w:lang w:val="en-US" w:eastAsia="zh-CN" w:bidi="ar-SA"/>
        </w:rPr>
        <w:drawing>
          <wp:inline distT="0" distB="0" distL="114300" distR="114300">
            <wp:extent cx="5262880" cy="2478405"/>
            <wp:effectExtent l="0" t="0" r="0" b="0"/>
            <wp:docPr id="38" name="图片 38" descr="71253ecfab3854d58f4cd9b2311f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71253ecfab3854d58f4cd9b2311f424"/>
                    <pic:cNvPicPr>
                      <a:picLocks noChangeAspect="1"/>
                    </pic:cNvPicPr>
                  </pic:nvPicPr>
                  <pic:blipFill>
                    <a:blip r:embed="rId32"/>
                    <a:srcRect b="7160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47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adjustRightInd w:val="0"/>
        <w:spacing w:after="120" w:line="240" w:lineRule="auto"/>
        <w:ind w:left="0" w:leftChars="0"/>
        <w:jc w:val="both"/>
        <w:textAlignment w:val="baseline"/>
        <w:rPr>
          <w:rFonts w:hint="eastAsia" w:ascii="Tahoma" w:hAnsi="Tahoma" w:eastAsia="黑体" w:cs="Times New Roman"/>
          <w:kern w:val="24"/>
          <w:sz w:val="28"/>
          <w:lang w:val="en-US" w:eastAsia="zh-CN" w:bidi="ar-SA"/>
        </w:rPr>
      </w:pPr>
      <w:r>
        <w:rPr>
          <w:rFonts w:ascii="Tahoma" w:hAnsi="Tahoma" w:eastAsia="黑体" w:cs="Times New Roman"/>
          <w:kern w:val="24"/>
          <w:sz w:val="28"/>
          <w:lang w:val="en-US" w:eastAsia="zh-CN" w:bidi="ar-SA"/>
        </w:rPr>
        <w:drawing>
          <wp:inline distT="0" distB="0" distL="114300" distR="114300">
            <wp:extent cx="5252720" cy="2713990"/>
            <wp:effectExtent l="0" t="0" r="5080" b="10160"/>
            <wp:docPr id="3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52720" cy="271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adjustRightInd w:val="0"/>
        <w:spacing w:after="120" w:line="240" w:lineRule="auto"/>
        <w:ind w:left="0" w:leftChars="0"/>
        <w:jc w:val="both"/>
        <w:textAlignment w:val="baseline"/>
        <w:rPr>
          <w:rFonts w:hint="eastAsia" w:ascii="Tahoma" w:hAnsi="Tahoma" w:eastAsia="黑体" w:cs="Times New Roman"/>
          <w:kern w:val="24"/>
          <w:sz w:val="28"/>
          <w:lang w:val="en-US" w:eastAsia="zh-CN" w:bidi="ar-SA"/>
        </w:rPr>
      </w:pPr>
      <w:r>
        <w:rPr>
          <w:rFonts w:ascii="Tahoma" w:hAnsi="Tahoma" w:eastAsia="黑体" w:cs="Times New Roman"/>
          <w:kern w:val="24"/>
          <w:sz w:val="28"/>
          <w:lang w:val="en-US" w:eastAsia="zh-CN" w:bidi="ar-SA"/>
        </w:rPr>
        <w:drawing>
          <wp:inline distT="0" distB="0" distL="114300" distR="114300">
            <wp:extent cx="5245735" cy="3045460"/>
            <wp:effectExtent l="0" t="0" r="12065" b="2540"/>
            <wp:docPr id="4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45735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adjustRightInd w:val="0"/>
        <w:spacing w:after="120" w:line="240" w:lineRule="auto"/>
        <w:ind w:left="0" w:leftChars="0"/>
        <w:jc w:val="both"/>
        <w:textAlignment w:val="baseline"/>
        <w:rPr>
          <w:rFonts w:hint="eastAsia" w:ascii="Tahoma" w:hAnsi="Tahoma" w:eastAsia="黑体" w:cs="Times New Roman"/>
          <w:kern w:val="24"/>
          <w:sz w:val="28"/>
          <w:lang w:val="en-US" w:eastAsia="zh-CN" w:bidi="ar-SA"/>
        </w:rPr>
      </w:pPr>
      <w:r>
        <w:rPr>
          <w:rFonts w:ascii="Tahoma" w:hAnsi="Tahoma" w:eastAsia="黑体" w:cs="Times New Roman"/>
          <w:kern w:val="24"/>
          <w:sz w:val="28"/>
          <w:lang w:val="en-US" w:eastAsia="zh-CN" w:bidi="ar-SA"/>
        </w:rPr>
        <w:drawing>
          <wp:inline distT="0" distB="0" distL="114300" distR="114300">
            <wp:extent cx="5240020" cy="2640330"/>
            <wp:effectExtent l="0" t="0" r="17780" b="7620"/>
            <wp:docPr id="4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40020" cy="264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adjustRightInd w:val="0"/>
        <w:spacing w:after="120" w:line="240" w:lineRule="auto"/>
        <w:ind w:left="0" w:leftChars="0"/>
        <w:jc w:val="both"/>
        <w:textAlignment w:val="baseline"/>
        <w:rPr>
          <w:rFonts w:hint="eastAsia" w:ascii="Tahoma" w:hAnsi="Tahoma" w:eastAsia="黑体" w:cs="Times New Roman"/>
          <w:kern w:val="24"/>
          <w:sz w:val="28"/>
          <w:lang w:val="en-US" w:eastAsia="zh-CN" w:bidi="ar-SA"/>
        </w:rPr>
      </w:pPr>
      <w:r>
        <w:rPr>
          <w:rFonts w:ascii="Tahoma" w:hAnsi="Tahoma" w:eastAsia="黑体" w:cs="Times New Roman"/>
          <w:kern w:val="24"/>
          <w:sz w:val="28"/>
          <w:lang w:val="en-US" w:eastAsia="zh-CN" w:bidi="ar-SA"/>
        </w:rPr>
        <w:drawing>
          <wp:inline distT="0" distB="0" distL="114300" distR="114300">
            <wp:extent cx="5208905" cy="2428875"/>
            <wp:effectExtent l="0" t="0" r="10795" b="9525"/>
            <wp:docPr id="4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5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0890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cs="Times New Roman"/>
        </w:rPr>
      </w:pPr>
      <w:r>
        <w:rPr>
          <w:rFonts w:cs="Times New Roman"/>
        </w:rPr>
        <w:drawing>
          <wp:inline distT="0" distB="0" distL="114300" distR="114300">
            <wp:extent cx="5228590" cy="2263775"/>
            <wp:effectExtent l="0" t="0" r="10160" b="3175"/>
            <wp:docPr id="4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3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28590" cy="226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ascii="Times New Roman" w:hAnsi="Times New Roman" w:eastAsia="仿宋" w:cs="Times New Roman"/>
          <w:kern w:val="2"/>
          <w:sz w:val="28"/>
          <w:szCs w:val="24"/>
        </w:rPr>
      </w:pPr>
    </w:p>
    <w:p>
      <w:pPr>
        <w:pStyle w:val="2"/>
        <w:widowControl w:val="0"/>
        <w:numPr>
          <w:ilvl w:val="0"/>
          <w:numId w:val="0"/>
        </w:numPr>
        <w:adjustRightInd w:val="0"/>
        <w:spacing w:after="120" w:line="240" w:lineRule="auto"/>
        <w:jc w:val="both"/>
        <w:textAlignment w:val="baseline"/>
        <w:rPr>
          <w:rFonts w:hint="default" w:ascii="Times New Roman" w:hAnsi="Times New Roman" w:eastAsia="仿宋" w:cs="Times New Roman"/>
          <w:kern w:val="2"/>
          <w:sz w:val="28"/>
          <w:szCs w:val="24"/>
          <w:lang w:val="en-US" w:eastAsia="zh-CN"/>
        </w:rPr>
      </w:pPr>
    </w:p>
    <w:sectPr>
      <w:footerReference r:id="rId9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ahoma">
    <w:altName w:val="DejaVu Sans"/>
    <w:panose1 w:val="020B0604030504040204"/>
    <w:charset w:val="00"/>
    <w:family w:val="auto"/>
    <w:pitch w:val="default"/>
    <w:sig w:usb0="00000000" w:usb1="00000000" w:usb2="00000029" w:usb3="00000000" w:csb0="200101FF" w:csb1="2028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行楷_GBK">
    <w:altName w:val="华文行楷"/>
    <w:panose1 w:val="02000000000000000000"/>
    <w:charset w:val="86"/>
    <w:family w:val="auto"/>
    <w:pitch w:val="default"/>
    <w:sig w:usb0="00000000" w:usb1="00000000" w:usb2="00000016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文泉驿正黑">
    <w:panose1 w:val="02000603000000000000"/>
    <w:charset w:val="86"/>
    <w:family w:val="auto"/>
    <w:pitch w:val="default"/>
    <w:sig w:usb0="900002BF" w:usb1="2BDF7DFB" w:usb2="00000036" w:usb3="00000000" w:csb0="603E000D" w:csb1="D2D7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right="360"/>
      <w:rPr>
        <w:sz w:val="1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0</wp:posOffset>
              </wp:positionH>
              <wp:positionV relativeFrom="paragraph">
                <wp:posOffset>163195</wp:posOffset>
              </wp:positionV>
              <wp:extent cx="5372100" cy="0"/>
              <wp:effectExtent l="0" t="4445" r="0" b="5080"/>
              <wp:wrapNone/>
              <wp:docPr id="1" name="直接连接符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72100" cy="0"/>
                      </a:xfrm>
                      <a:prstGeom prst="line">
                        <a:avLst/>
                      </a:prstGeom>
                      <a:ln w="952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12.85pt;height:0pt;width:423pt;z-index:251659264;mso-width-relative:page;mso-height-relative:page;" filled="f" stroked="t" coordsize="21600,21600" o:allowincell="f" o:gfxdata="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FgAAAGRy&#10;cy9QSwECFAAUAAAACACHTuJA6pGEs9QAAAAGAQAADwAAAAAAAAABACAAAAA4AAAAZHJzL2Rvd25y&#10;ZXYueG1sUEsBAhQAFAAAAAgAh07iQI2Dbs7sAQAA2AMAAA4AAAAAAAAAAQAgAAAAOQEAAGRycy9l&#10;Mm9Eb2MueG1sUEsFBgAAAAAGAAYAWQEAAJcFAAAAAA==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right="360"/>
      <w:rPr>
        <w:sz w:val="18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column">
                <wp:posOffset>0</wp:posOffset>
              </wp:positionH>
              <wp:positionV relativeFrom="paragraph">
                <wp:posOffset>163195</wp:posOffset>
              </wp:positionV>
              <wp:extent cx="5372100" cy="0"/>
              <wp:effectExtent l="0" t="4445" r="0" b="5080"/>
              <wp:wrapNone/>
              <wp:docPr id="9" name="直接连接符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72100" cy="0"/>
                      </a:xfrm>
                      <a:prstGeom prst="line">
                        <a:avLst/>
                      </a:prstGeom>
                      <a:ln w="952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12.85pt;height:0pt;width:423pt;z-index:251660288;mso-width-relative:page;mso-height-relative:page;" filled="f" stroked="t" coordsize="21600,21600" o:allowincell="f" o:gfxdata="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WAAAAZHJz&#10;L1BLAQIUABQAAAAIAIdO4kDqkYSz1AAAAAYBAAAPAAAAAAAAAAEAIAAAADgAAABkcnMvZG93bnJl&#10;di54bWxQSwECFAAUAAAACACHTuJAYHO+besBAADYAwAADgAAAAAAAAABACAAAAA5AQAAZHJzL2Uy&#10;b0RvYy54bWxQSwUGAAAAAAYABgBZAQAAlgUAAAAA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right="360"/>
      <w:rPr>
        <w:sz w:val="1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1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ascii="仿宋" w:hAnsi="仿宋" w:eastAsia="仿宋" w:cs="仿宋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hint="eastAsia" w:ascii="仿宋" w:hAnsi="仿宋" w:eastAsia="仿宋" w:cs="仿宋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BYAAABkcnMvUEsBAhQAFAAAAAgAh07iQLNJWO7QAAAABQEAAA8AAAAAAAAAAQAgAAAAOAAA&#10;AGRycy9kb3ducmV2LnhtbFBLAQIUABQAAAAIAIdO4kCCaDKRMwIAAGMEAAAOAAAAAAAAAAEAIAAA&#10;ADUBAABkcnMvZTJvRG9jLnhtbFBLBQYAAAAABgAGAFkBAADa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ascii="仿宋" w:hAnsi="仿宋" w:eastAsia="仿宋" w:cs="仿宋"/>
                        <w:sz w:val="18"/>
                        <w:szCs w:val="1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1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18"/>
                        <w:szCs w:val="18"/>
                      </w:rPr>
                      <w:t>2</w:t>
                    </w:r>
                    <w:r>
                      <w:rPr>
                        <w:rFonts w:hint="eastAsia" w:ascii="仿宋" w:hAnsi="仿宋" w:eastAsia="仿宋" w:cs="仿宋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column">
                <wp:posOffset>0</wp:posOffset>
              </wp:positionH>
              <wp:positionV relativeFrom="paragraph">
                <wp:posOffset>163195</wp:posOffset>
              </wp:positionV>
              <wp:extent cx="5372100" cy="0"/>
              <wp:effectExtent l="0" t="4445" r="0" b="5080"/>
              <wp:wrapNone/>
              <wp:docPr id="30" name="直接连接符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72100" cy="0"/>
                      </a:xfrm>
                      <a:prstGeom prst="line">
                        <a:avLst/>
                      </a:prstGeom>
                      <a:ln w="952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12.85pt;height:0pt;width:423pt;z-index:251661312;mso-width-relative:page;mso-height-relative:page;" filled="f" stroked="t" coordsize="21600,21600" o:allowincell="f" o:gfxdata="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OqRhLPUAAAABgEAAA8AAAAAAAAAAQAgAAAAOAAAAGRycy9kb3du&#10;cmV2LnhtbFBLAQIUABQAAAAIAIdO4kCTYw2u7QEAANoDAAAOAAAAAAAAAAEAIAAAADkBAABkcnMv&#10;ZTJvRG9jLnhtbFBLBQYAAAAABgAGAFkBAACYBQAAAAA=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both"/>
      <w:rPr>
        <w:rFonts w:hint="eastAsia" w:ascii="方正行楷_GBK" w:hAnsi="方正行楷_GBK" w:eastAsia="方正行楷_GBK" w:cs="方正行楷_GBK"/>
        <w:sz w:val="24"/>
        <w:szCs w:val="24"/>
        <w:lang w:val="en-US"/>
      </w:rPr>
    </w:pPr>
    <w:r>
      <w:rPr>
        <w:rFonts w:hint="eastAsia" w:ascii="方正行楷_GBK" w:hAnsi="方正行楷_GBK" w:eastAsia="方正行楷_GBK" w:cs="方正行楷_GBK"/>
        <w:b w:val="0"/>
        <w:bCs w:val="0"/>
        <w:sz w:val="24"/>
        <w:szCs w:val="24"/>
        <w:lang w:val="en-US" w:eastAsia="zh-CN"/>
      </w:rPr>
      <w:t>全疆实体CA互认登录注册操作手册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1200E9"/>
    <w:multiLevelType w:val="singleLevel"/>
    <w:tmpl w:val="8F1200E9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784C1750"/>
    <w:multiLevelType w:val="singleLevel"/>
    <w:tmpl w:val="784C1750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7CFAA6E2"/>
    <w:multiLevelType w:val="multilevel"/>
    <w:tmpl w:val="7CFAA6E2"/>
    <w:lvl w:ilvl="0" w:tentative="0">
      <w:start w:val="1"/>
      <w:numFmt w:val="decimal"/>
      <w:pStyle w:val="3"/>
      <w:suff w:val="space"/>
      <w:lvlText w:val="%1."/>
      <w:lvlJc w:val="left"/>
      <w:pPr>
        <w:ind w:left="432" w:hanging="432"/>
      </w:pPr>
      <w:rPr>
        <w:rFonts w:hint="default" w:ascii="仿宋" w:hAnsi="仿宋" w:eastAsia="仿宋" w:cs="仿宋"/>
        <w:b/>
        <w:bCs/>
        <w:sz w:val="28"/>
        <w:szCs w:val="28"/>
      </w:rPr>
    </w:lvl>
    <w:lvl w:ilvl="1" w:tentative="0">
      <w:start w:val="1"/>
      <w:numFmt w:val="decimal"/>
      <w:pStyle w:val="4"/>
      <w:suff w:val="space"/>
      <w:lvlText w:val="%1.%2."/>
      <w:lvlJc w:val="left"/>
      <w:pPr>
        <w:ind w:left="575" w:hanging="575"/>
      </w:pPr>
      <w:rPr>
        <w:rFonts w:hint="default" w:ascii="仿宋" w:hAnsi="仿宋" w:eastAsia="仿宋" w:cs="仿宋"/>
        <w:b/>
        <w:bCs/>
        <w:sz w:val="28"/>
        <w:szCs w:val="28"/>
      </w:rPr>
    </w:lvl>
    <w:lvl w:ilvl="2" w:tentative="0">
      <w:start w:val="1"/>
      <w:numFmt w:val="decimal"/>
      <w:pStyle w:val="5"/>
      <w:suff w:val="space"/>
      <w:lvlText w:val="%1.%2.%3."/>
      <w:lvlJc w:val="left"/>
      <w:pPr>
        <w:ind w:left="1000" w:hanging="720"/>
      </w:pPr>
      <w:rPr>
        <w:rFonts w:hint="default" w:ascii="仿宋" w:hAnsi="仿宋" w:eastAsia="仿宋" w:cs="仿宋"/>
        <w:b/>
        <w:bCs/>
        <w:sz w:val="28"/>
        <w:szCs w:val="28"/>
      </w:rPr>
    </w:lvl>
    <w:lvl w:ilvl="3" w:tentative="0">
      <w:start w:val="1"/>
      <w:numFmt w:val="decimal"/>
      <w:lvlText w:val="%1.%2.%3.%4."/>
      <w:lvlJc w:val="left"/>
      <w:pPr>
        <w:ind w:left="1424" w:hanging="864"/>
      </w:pPr>
      <w:rPr>
        <w:rFonts w:hint="default" w:ascii="宋体" w:hAnsi="宋体" w:eastAsia="宋体" w:cs="宋体"/>
      </w:rPr>
    </w:lvl>
    <w:lvl w:ilvl="4" w:tentative="0">
      <w:start w:val="1"/>
      <w:numFmt w:val="decimal"/>
      <w:lvlText w:val="%1.%2.%3.%4.%5."/>
      <w:lvlJc w:val="left"/>
      <w:pPr>
        <w:ind w:left="156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5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zMjA5NzY2MTUyYTEwNTcxMDljMmU4MjIzOWE3M2MifQ=="/>
  </w:docVars>
  <w:rsids>
    <w:rsidRoot w:val="00000000"/>
    <w:rsid w:val="01A87AFF"/>
    <w:rsid w:val="02B74739"/>
    <w:rsid w:val="032F4374"/>
    <w:rsid w:val="03443858"/>
    <w:rsid w:val="037B196F"/>
    <w:rsid w:val="08907C6B"/>
    <w:rsid w:val="08940DDD"/>
    <w:rsid w:val="08A62997"/>
    <w:rsid w:val="08AE49F0"/>
    <w:rsid w:val="09A51A98"/>
    <w:rsid w:val="0AC104F6"/>
    <w:rsid w:val="0AE75B3C"/>
    <w:rsid w:val="0BE34045"/>
    <w:rsid w:val="0C0B5EE8"/>
    <w:rsid w:val="0C731AE9"/>
    <w:rsid w:val="0C795408"/>
    <w:rsid w:val="0D4D670B"/>
    <w:rsid w:val="0DC91529"/>
    <w:rsid w:val="0DDC74AE"/>
    <w:rsid w:val="0DED5218"/>
    <w:rsid w:val="10261BFA"/>
    <w:rsid w:val="104C51C8"/>
    <w:rsid w:val="10F44B0F"/>
    <w:rsid w:val="11D87F8D"/>
    <w:rsid w:val="123F000C"/>
    <w:rsid w:val="13EC5F71"/>
    <w:rsid w:val="14607359"/>
    <w:rsid w:val="14EA425F"/>
    <w:rsid w:val="15E6711C"/>
    <w:rsid w:val="178A1D29"/>
    <w:rsid w:val="181B5077"/>
    <w:rsid w:val="18475E6C"/>
    <w:rsid w:val="193463F1"/>
    <w:rsid w:val="19406E2A"/>
    <w:rsid w:val="19F4792E"/>
    <w:rsid w:val="1B934E21"/>
    <w:rsid w:val="1C8C02F2"/>
    <w:rsid w:val="1CCF271B"/>
    <w:rsid w:val="1E0D1F6D"/>
    <w:rsid w:val="1E1D5C20"/>
    <w:rsid w:val="1E844BE4"/>
    <w:rsid w:val="1F204D21"/>
    <w:rsid w:val="20BE2EA1"/>
    <w:rsid w:val="211D59BC"/>
    <w:rsid w:val="218B57A1"/>
    <w:rsid w:val="23775858"/>
    <w:rsid w:val="245022C2"/>
    <w:rsid w:val="276E4688"/>
    <w:rsid w:val="28E5421B"/>
    <w:rsid w:val="293959C0"/>
    <w:rsid w:val="29C9048F"/>
    <w:rsid w:val="2B357DA0"/>
    <w:rsid w:val="2DF512AA"/>
    <w:rsid w:val="2E6115DE"/>
    <w:rsid w:val="30146BDF"/>
    <w:rsid w:val="33BF2903"/>
    <w:rsid w:val="35B93AAE"/>
    <w:rsid w:val="35D16252"/>
    <w:rsid w:val="35F745D6"/>
    <w:rsid w:val="363B0967"/>
    <w:rsid w:val="375F66BE"/>
    <w:rsid w:val="387737AC"/>
    <w:rsid w:val="3972294A"/>
    <w:rsid w:val="3A5169AB"/>
    <w:rsid w:val="3B675D5A"/>
    <w:rsid w:val="3C1F5D64"/>
    <w:rsid w:val="3C3C0F95"/>
    <w:rsid w:val="3D061630"/>
    <w:rsid w:val="3DB50FFF"/>
    <w:rsid w:val="3EC040FF"/>
    <w:rsid w:val="3F547E12"/>
    <w:rsid w:val="40C9725F"/>
    <w:rsid w:val="41642904"/>
    <w:rsid w:val="417A715B"/>
    <w:rsid w:val="41A5138A"/>
    <w:rsid w:val="42015FA7"/>
    <w:rsid w:val="43A0038F"/>
    <w:rsid w:val="442156C3"/>
    <w:rsid w:val="4AFF47E8"/>
    <w:rsid w:val="4B75781C"/>
    <w:rsid w:val="4C651E42"/>
    <w:rsid w:val="4F021BCA"/>
    <w:rsid w:val="4F823E66"/>
    <w:rsid w:val="4FAD411B"/>
    <w:rsid w:val="501145EF"/>
    <w:rsid w:val="5037434B"/>
    <w:rsid w:val="50C02208"/>
    <w:rsid w:val="532A4F6B"/>
    <w:rsid w:val="532E5683"/>
    <w:rsid w:val="54DC110F"/>
    <w:rsid w:val="554C0043"/>
    <w:rsid w:val="56091A90"/>
    <w:rsid w:val="56334D5F"/>
    <w:rsid w:val="563A433F"/>
    <w:rsid w:val="56FE35BF"/>
    <w:rsid w:val="58786725"/>
    <w:rsid w:val="58E81E30"/>
    <w:rsid w:val="5AF5026A"/>
    <w:rsid w:val="5AF745AD"/>
    <w:rsid w:val="5CAC1792"/>
    <w:rsid w:val="5D5D3A43"/>
    <w:rsid w:val="5EF230E2"/>
    <w:rsid w:val="60AA20C1"/>
    <w:rsid w:val="614E5143"/>
    <w:rsid w:val="6290181F"/>
    <w:rsid w:val="62D203FF"/>
    <w:rsid w:val="63AD6150"/>
    <w:rsid w:val="64E015A0"/>
    <w:rsid w:val="64E656EF"/>
    <w:rsid w:val="6565364A"/>
    <w:rsid w:val="65BD2897"/>
    <w:rsid w:val="66B91024"/>
    <w:rsid w:val="67C2261D"/>
    <w:rsid w:val="692F3C76"/>
    <w:rsid w:val="6A7E1CBB"/>
    <w:rsid w:val="6B3E7899"/>
    <w:rsid w:val="6B7D28AC"/>
    <w:rsid w:val="6B817F21"/>
    <w:rsid w:val="6B8D0AC3"/>
    <w:rsid w:val="6CA351A2"/>
    <w:rsid w:val="6CE94E1E"/>
    <w:rsid w:val="6D3E47AB"/>
    <w:rsid w:val="6E387A72"/>
    <w:rsid w:val="6F0E7CBF"/>
    <w:rsid w:val="737B095C"/>
    <w:rsid w:val="74B12652"/>
    <w:rsid w:val="751678CE"/>
    <w:rsid w:val="758D7B90"/>
    <w:rsid w:val="75ED062E"/>
    <w:rsid w:val="767F622A"/>
    <w:rsid w:val="77086984"/>
    <w:rsid w:val="773A3F04"/>
    <w:rsid w:val="77F41852"/>
    <w:rsid w:val="784C7448"/>
    <w:rsid w:val="78E0447A"/>
    <w:rsid w:val="7B0C59FB"/>
    <w:rsid w:val="7BFA1CF7"/>
    <w:rsid w:val="7E912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pacing w:line="360" w:lineRule="auto"/>
      <w:ind w:left="0" w:leftChars="0"/>
      <w:jc w:val="both"/>
      <w:textAlignment w:val="baseline"/>
    </w:pPr>
    <w:rPr>
      <w:rFonts w:ascii="Tahoma" w:hAnsi="Tahoma" w:eastAsia="黑体" w:cs="Times New Roman"/>
      <w:kern w:val="24"/>
      <w:sz w:val="28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tabs>
        <w:tab w:val="left" w:pos="432"/>
      </w:tabs>
      <w:spacing w:before="340" w:after="330" w:line="578" w:lineRule="atLeast"/>
      <w:ind w:leftChars="0"/>
      <w:outlineLvl w:val="0"/>
    </w:pPr>
    <w:rPr>
      <w:b/>
      <w:bCs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tabs>
        <w:tab w:val="left" w:pos="576"/>
      </w:tabs>
      <w:spacing w:before="260" w:after="260" w:line="416" w:lineRule="atLeast"/>
      <w:ind w:left="575" w:leftChars="0" w:hanging="575"/>
      <w:outlineLvl w:val="1"/>
    </w:pPr>
    <w:rPr>
      <w:rFonts w:eastAsia="宋体"/>
      <w:b/>
      <w:bCs/>
      <w:sz w:val="36"/>
      <w:szCs w:val="32"/>
    </w:rPr>
  </w:style>
  <w:style w:type="paragraph" w:styleId="5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tabs>
        <w:tab w:val="left" w:pos="720"/>
      </w:tabs>
      <w:spacing w:before="260" w:after="260" w:line="416" w:lineRule="auto"/>
      <w:ind w:leftChars="0"/>
      <w:outlineLvl w:val="2"/>
    </w:pPr>
    <w:rPr>
      <w:rFonts w:eastAsia="宋体"/>
      <w:b/>
      <w:bCs/>
      <w:sz w:val="32"/>
      <w:szCs w:val="32"/>
    </w:rPr>
  </w:style>
  <w:style w:type="character" w:default="1" w:styleId="15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6">
    <w:name w:val="caption"/>
    <w:basedOn w:val="1"/>
    <w:next w:val="1"/>
    <w:qFormat/>
    <w:uiPriority w:val="0"/>
    <w:pPr>
      <w:adjustRightInd/>
      <w:spacing w:before="152" w:after="160"/>
      <w:jc w:val="center"/>
      <w:textAlignment w:val="auto"/>
    </w:pPr>
    <w:rPr>
      <w:rFonts w:ascii="宋体" w:hAnsi="宋体" w:eastAsia="宋体" w:cs="Arial"/>
      <w:kern w:val="2"/>
      <w:sz w:val="20"/>
    </w:rPr>
  </w:style>
  <w:style w:type="paragraph" w:styleId="7">
    <w:name w:val="toc 3"/>
    <w:basedOn w:val="1"/>
    <w:next w:val="1"/>
    <w:qFormat/>
    <w:uiPriority w:val="39"/>
    <w:pPr>
      <w:ind w:left="840" w:leftChars="4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39"/>
  </w:style>
  <w:style w:type="paragraph" w:styleId="11">
    <w:name w:val="toc 2"/>
    <w:basedOn w:val="1"/>
    <w:next w:val="1"/>
    <w:qFormat/>
    <w:uiPriority w:val="39"/>
    <w:pPr>
      <w:ind w:left="420" w:leftChars="200"/>
    </w:pPr>
  </w:style>
  <w:style w:type="paragraph" w:styleId="12">
    <w:name w:val="Body Text First Indent"/>
    <w:basedOn w:val="2"/>
    <w:qFormat/>
    <w:uiPriority w:val="0"/>
    <w:pPr>
      <w:adjustRightInd/>
      <w:spacing w:after="0"/>
      <w:ind w:firstLine="200" w:firstLineChars="200"/>
      <w:textAlignment w:val="auto"/>
    </w:pPr>
    <w:rPr>
      <w:kern w:val="2"/>
    </w:rPr>
  </w:style>
  <w:style w:type="table" w:styleId="14">
    <w:name w:val="Table Grid"/>
    <w:basedOn w:val="13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6">
    <w:name w:val="列表段落1"/>
    <w:basedOn w:val="1"/>
    <w:qFormat/>
    <w:uiPriority w:val="34"/>
    <w:pPr>
      <w:ind w:firstLine="420" w:firstLineChars="200"/>
    </w:pPr>
    <w:rPr>
      <w:rFonts w:eastAsia="黑体"/>
      <w:sz w:val="32"/>
    </w:rPr>
  </w:style>
  <w:style w:type="paragraph" w:customStyle="1" w:styleId="17">
    <w:name w:val="封面标题"/>
    <w:basedOn w:val="1"/>
    <w:qFormat/>
    <w:uiPriority w:val="0"/>
    <w:pPr>
      <w:adjustRightInd/>
      <w:jc w:val="center"/>
      <w:textAlignment w:val="auto"/>
    </w:pPr>
    <w:rPr>
      <w:rFonts w:eastAsia="华文新魏"/>
      <w:kern w:val="2"/>
      <w:sz w:val="5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3" Type="http://schemas.openxmlformats.org/officeDocument/2006/relationships/fontTable" Target="fontTable.xml"/><Relationship Id="rId52" Type="http://schemas.openxmlformats.org/officeDocument/2006/relationships/numbering" Target="numbering.xml"/><Relationship Id="rId51" Type="http://schemas.openxmlformats.org/officeDocument/2006/relationships/customXml" Target="../customXml/item1.xml"/><Relationship Id="rId50" Type="http://schemas.openxmlformats.org/officeDocument/2006/relationships/image" Target="media/image40.png"/><Relationship Id="rId5" Type="http://schemas.openxmlformats.org/officeDocument/2006/relationships/header" Target="header1.xml"/><Relationship Id="rId49" Type="http://schemas.openxmlformats.org/officeDocument/2006/relationships/image" Target="media/image39.png"/><Relationship Id="rId48" Type="http://schemas.openxmlformats.org/officeDocument/2006/relationships/image" Target="media/image38.png"/><Relationship Id="rId47" Type="http://schemas.openxmlformats.org/officeDocument/2006/relationships/image" Target="media/image37.png"/><Relationship Id="rId46" Type="http://schemas.openxmlformats.org/officeDocument/2006/relationships/image" Target="media/image36.png"/><Relationship Id="rId45" Type="http://schemas.openxmlformats.org/officeDocument/2006/relationships/image" Target="media/image35.png"/><Relationship Id="rId44" Type="http://schemas.openxmlformats.org/officeDocument/2006/relationships/image" Target="media/image34.png"/><Relationship Id="rId43" Type="http://schemas.openxmlformats.org/officeDocument/2006/relationships/image" Target="media/image33.png"/><Relationship Id="rId42" Type="http://schemas.openxmlformats.org/officeDocument/2006/relationships/image" Target="media/image32.png"/><Relationship Id="rId41" Type="http://schemas.openxmlformats.org/officeDocument/2006/relationships/image" Target="media/image31.png"/><Relationship Id="rId40" Type="http://schemas.openxmlformats.org/officeDocument/2006/relationships/image" Target="media/image30.png"/><Relationship Id="rId4" Type="http://schemas.openxmlformats.org/officeDocument/2006/relationships/endnotes" Target="endnotes.xml"/><Relationship Id="rId39" Type="http://schemas.openxmlformats.org/officeDocument/2006/relationships/image" Target="media/image29.png"/><Relationship Id="rId38" Type="http://schemas.openxmlformats.org/officeDocument/2006/relationships/image" Target="media/image28.png"/><Relationship Id="rId37" Type="http://schemas.openxmlformats.org/officeDocument/2006/relationships/image" Target="media/image27.png"/><Relationship Id="rId36" Type="http://schemas.openxmlformats.org/officeDocument/2006/relationships/image" Target="media/image26.png"/><Relationship Id="rId35" Type="http://schemas.openxmlformats.org/officeDocument/2006/relationships/image" Target="media/image25.png"/><Relationship Id="rId34" Type="http://schemas.openxmlformats.org/officeDocument/2006/relationships/image" Target="media/image24.png"/><Relationship Id="rId33" Type="http://schemas.openxmlformats.org/officeDocument/2006/relationships/image" Target="media/image23.png"/><Relationship Id="rId32" Type="http://schemas.openxmlformats.org/officeDocument/2006/relationships/image" Target="media/image22.png"/><Relationship Id="rId31" Type="http://schemas.openxmlformats.org/officeDocument/2006/relationships/image" Target="media/image21.png"/><Relationship Id="rId30" Type="http://schemas.openxmlformats.org/officeDocument/2006/relationships/image" Target="media/image20.png"/><Relationship Id="rId3" Type="http://schemas.openxmlformats.org/officeDocument/2006/relationships/footnotes" Target="footnotes.xml"/><Relationship Id="rId29" Type="http://schemas.openxmlformats.org/officeDocument/2006/relationships/image" Target="media/image19.png"/><Relationship Id="rId28" Type="http://schemas.openxmlformats.org/officeDocument/2006/relationships/image" Target="media/image18.png"/><Relationship Id="rId27" Type="http://schemas.openxmlformats.org/officeDocument/2006/relationships/image" Target="media/image17.png"/><Relationship Id="rId26" Type="http://schemas.openxmlformats.org/officeDocument/2006/relationships/image" Target="media/image16.png"/><Relationship Id="rId25" Type="http://schemas.openxmlformats.org/officeDocument/2006/relationships/image" Target="media/image15.png"/><Relationship Id="rId24" Type="http://schemas.openxmlformats.org/officeDocument/2006/relationships/image" Target="media/image14.png"/><Relationship Id="rId23" Type="http://schemas.openxmlformats.org/officeDocument/2006/relationships/image" Target="media/image13.png"/><Relationship Id="rId22" Type="http://schemas.openxmlformats.org/officeDocument/2006/relationships/image" Target="media/image12.png"/><Relationship Id="rId21" Type="http://schemas.openxmlformats.org/officeDocument/2006/relationships/image" Target="media/image11.png"/><Relationship Id="rId20" Type="http://schemas.openxmlformats.org/officeDocument/2006/relationships/image" Target="media/image10.png"/><Relationship Id="rId2" Type="http://schemas.openxmlformats.org/officeDocument/2006/relationships/settings" Target="settings.xml"/><Relationship Id="rId19" Type="http://schemas.openxmlformats.org/officeDocument/2006/relationships/image" Target="media/image9.png"/><Relationship Id="rId18" Type="http://schemas.openxmlformats.org/officeDocument/2006/relationships/image" Target="media/image8.png"/><Relationship Id="rId17" Type="http://schemas.openxmlformats.org/officeDocument/2006/relationships/image" Target="media/image7.png"/><Relationship Id="rId16" Type="http://schemas.openxmlformats.org/officeDocument/2006/relationships/image" Target="media/image6.png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1876</Words>
  <Characters>2890</Characters>
  <Lines>0</Lines>
  <Paragraphs>0</Paragraphs>
  <TotalTime>187</TotalTime>
  <ScaleCrop>false</ScaleCrop>
  <LinksUpToDate>false</LinksUpToDate>
  <CharactersWithSpaces>3007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2023-12-14T15:56:00Z</dcterms:created>
  <dc:creator>Healer</dc:creator>
  <cp:lastModifiedBy>城墙</cp:lastModifiedBy>
  <cp:lastPrinted>2025-03-03T18:09:42Z</cp:lastPrinted>
  <dcterms:modified xsi:type="dcterms:W3CDTF">2025-03-03T18:11:15Z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13C2801A5CAFA9334380C567A616CB35</vt:lpwstr>
  </property>
  <property fmtid="{D5CDD505-2E9C-101B-9397-08002B2CF9AE}" pid="4" name="KSOTemplateDocerSaveRecord">
    <vt:lpwstr>eyJoZGlkIjoiODQxZWE0MTYwMGMzMDg1ZjNiYTY5ZDY4N2RiN2FkOWMiLCJ1c2VySWQiOiI0NjU4MTUxNzAifQ==</vt:lpwstr>
  </property>
</Properties>
</file>