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40546">
      <w:pPr>
        <w:rPr>
          <w:rFonts w:ascii="宋体" w:hAnsi="宋体"/>
        </w:rPr>
      </w:pPr>
    </w:p>
    <w:p w14:paraId="17A4E081">
      <w:pPr>
        <w:ind w:firstLine="0" w:firstLineChars="0"/>
      </w:pPr>
    </w:p>
    <w:p w14:paraId="2B456558">
      <w:pPr>
        <w:ind w:firstLine="0" w:firstLineChars="0"/>
      </w:pPr>
    </w:p>
    <w:p w14:paraId="204DA874">
      <w:pPr>
        <w:ind w:firstLine="0" w:firstLineChars="0"/>
      </w:pPr>
    </w:p>
    <w:p w14:paraId="5E44288E">
      <w:pPr>
        <w:ind w:firstLine="0" w:firstLineChars="0"/>
      </w:pPr>
    </w:p>
    <w:p w14:paraId="77D4B530">
      <w:pPr>
        <w:ind w:firstLine="0" w:firstLineChars="0"/>
      </w:pPr>
    </w:p>
    <w:p w14:paraId="3637D7F7">
      <w:pPr>
        <w:ind w:firstLine="0" w:firstLineChars="0"/>
      </w:pPr>
    </w:p>
    <w:p w14:paraId="1764FD5E">
      <w:pPr>
        <w:ind w:firstLine="0" w:firstLineChars="0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克拉玛依不见面开标大厅</w:t>
      </w:r>
      <w:r>
        <w:rPr>
          <w:b/>
          <w:sz w:val="52"/>
          <w:szCs w:val="52"/>
        </w:rPr>
        <w:t>-投标人</w:t>
      </w:r>
    </w:p>
    <w:p w14:paraId="1858C270">
      <w:pPr>
        <w:ind w:firstLine="0" w:firstLineChars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操作手册</w:t>
      </w:r>
    </w:p>
    <w:p w14:paraId="2027FA83">
      <w:pPr>
        <w:pStyle w:val="59"/>
        <w:ind w:firstLine="360"/>
      </w:pPr>
    </w:p>
    <w:p w14:paraId="777A4E86">
      <w:pPr>
        <w:pStyle w:val="59"/>
        <w:ind w:firstLine="360"/>
      </w:pPr>
    </w:p>
    <w:p w14:paraId="45A75BC5">
      <w:pPr>
        <w:pStyle w:val="59"/>
        <w:ind w:firstLine="360"/>
      </w:pPr>
    </w:p>
    <w:p w14:paraId="14540976">
      <w:pPr>
        <w:pStyle w:val="59"/>
        <w:ind w:firstLine="360"/>
      </w:pPr>
    </w:p>
    <w:p w14:paraId="3726370D">
      <w:pPr>
        <w:pStyle w:val="59"/>
        <w:ind w:firstLine="360"/>
      </w:pPr>
    </w:p>
    <w:p w14:paraId="635139C4">
      <w:pPr>
        <w:pStyle w:val="59"/>
        <w:ind w:firstLine="360"/>
      </w:pPr>
    </w:p>
    <w:p w14:paraId="24F750F4">
      <w:pPr>
        <w:pStyle w:val="59"/>
        <w:ind w:firstLine="360"/>
      </w:pPr>
    </w:p>
    <w:p w14:paraId="34D5549B">
      <w:pPr>
        <w:pStyle w:val="59"/>
        <w:ind w:firstLine="360"/>
      </w:pPr>
    </w:p>
    <w:p w14:paraId="624A5F83">
      <w:pPr>
        <w:pStyle w:val="59"/>
        <w:ind w:firstLine="360"/>
      </w:pPr>
    </w:p>
    <w:p w14:paraId="4E02FCD1">
      <w:pPr>
        <w:pStyle w:val="59"/>
        <w:ind w:firstLine="360"/>
      </w:pPr>
    </w:p>
    <w:p w14:paraId="735EE246">
      <w:pPr>
        <w:pStyle w:val="59"/>
        <w:ind w:firstLine="360"/>
      </w:pPr>
    </w:p>
    <w:p w14:paraId="79598B59">
      <w:pPr>
        <w:pStyle w:val="59"/>
        <w:ind w:firstLine="360"/>
      </w:pPr>
    </w:p>
    <w:p w14:paraId="38C2336E">
      <w:pPr>
        <w:pStyle w:val="59"/>
        <w:ind w:firstLine="360"/>
      </w:pPr>
    </w:p>
    <w:p w14:paraId="0D3BD383">
      <w:pPr>
        <w:pStyle w:val="59"/>
        <w:ind w:firstLine="360"/>
      </w:pPr>
    </w:p>
    <w:p w14:paraId="4B2E062E">
      <w:pPr>
        <w:pStyle w:val="59"/>
        <w:ind w:firstLine="360"/>
      </w:pPr>
    </w:p>
    <w:p w14:paraId="3FAFF864">
      <w:pPr>
        <w:pStyle w:val="59"/>
        <w:ind w:firstLine="360"/>
      </w:pPr>
    </w:p>
    <w:p w14:paraId="5CD8DA76">
      <w:pPr>
        <w:pStyle w:val="59"/>
        <w:ind w:firstLine="360"/>
      </w:pPr>
    </w:p>
    <w:p w14:paraId="0641BB4F">
      <w:pPr>
        <w:pStyle w:val="59"/>
        <w:ind w:firstLine="360"/>
      </w:pPr>
    </w:p>
    <w:p w14:paraId="22BB8265">
      <w:pPr>
        <w:spacing w:line="240" w:lineRule="auto"/>
        <w:ind w:firstLine="0" w:firstLineChars="0"/>
        <w:jc w:val="center"/>
        <w:rPr>
          <w:rFonts w:hint="eastAsia" w:eastAsia="宋体"/>
          <w:b/>
          <w:spacing w:val="200"/>
          <w:sz w:val="32"/>
          <w:lang w:val="en-US" w:eastAsia="zh-CN"/>
        </w:rPr>
      </w:pPr>
      <w:r>
        <w:rPr>
          <w:b/>
          <w:spacing w:val="200"/>
          <w:sz w:val="32"/>
        </w:rPr>
        <w:t>目</w:t>
      </w:r>
      <w:r>
        <w:rPr>
          <w:rFonts w:hint="eastAsia"/>
          <w:b/>
          <w:spacing w:val="200"/>
          <w:sz w:val="32"/>
          <w:lang w:val="en-US" w:eastAsia="zh-CN"/>
        </w:rPr>
        <w:t>录</w:t>
      </w:r>
    </w:p>
    <w:p w14:paraId="0E86151E">
      <w:pPr>
        <w:pStyle w:val="29"/>
        <w:tabs>
          <w:tab w:val="right" w:pos="8266"/>
        </w:tabs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\o "4-5" \h \z \t "标题 1,1,标题 2,2,标题 3,3" </w:instrText>
      </w:r>
      <w:r>
        <w:rPr>
          <w:rFonts w:cs="Times New Roman"/>
        </w:rPr>
        <w:fldChar w:fldCharType="separate"/>
      </w:r>
      <w:r>
        <w:fldChar w:fldCharType="begin"/>
      </w:r>
      <w:r>
        <w:instrText xml:space="preserve"> HYPERLINK \l "_Toc30737" </w:instrText>
      </w:r>
      <w:r>
        <w:fldChar w:fldCharType="separate"/>
      </w:r>
      <w:r>
        <w:rPr>
          <w:rFonts w:hint="eastAsia"/>
        </w:rPr>
        <w:t xml:space="preserve">一、 </w:t>
      </w:r>
      <w:r>
        <w:t>系统前期准备</w:t>
      </w:r>
      <w:r>
        <w:tab/>
      </w:r>
      <w:r>
        <w:fldChar w:fldCharType="begin"/>
      </w:r>
      <w:r>
        <w:instrText xml:space="preserve"> PAGEREF _Toc30737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48E4CAC2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"_Toc695" </w:instrText>
      </w:r>
      <w:r>
        <w:fldChar w:fldCharType="separate"/>
      </w:r>
      <w:r>
        <w:rPr>
          <w:rFonts w:hint="eastAsia"/>
          <w:szCs w:val="30"/>
        </w:rPr>
        <w:t xml:space="preserve">1.1、 </w:t>
      </w:r>
      <w:r>
        <w:t>驱动安装说明</w:t>
      </w:r>
      <w:r>
        <w:tab/>
      </w:r>
      <w:r>
        <w:fldChar w:fldCharType="begin"/>
      </w:r>
      <w:r>
        <w:instrText xml:space="preserve"> PAGEREF _Toc695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0C434A6C">
      <w:pPr>
        <w:pStyle w:val="21"/>
        <w:tabs>
          <w:tab w:val="right" w:pos="8266"/>
        </w:tabs>
        <w:ind w:firstLine="840"/>
      </w:pPr>
      <w:r>
        <w:fldChar w:fldCharType="begin"/>
      </w:r>
      <w:r>
        <w:instrText xml:space="preserve"> HYPERLINK \l "_Toc32170" </w:instrText>
      </w:r>
      <w:r>
        <w:fldChar w:fldCharType="separate"/>
      </w:r>
      <w:r>
        <w:rPr>
          <w:rFonts w:hint="eastAsia"/>
        </w:rPr>
        <w:t xml:space="preserve">1.1.1、 </w:t>
      </w:r>
      <w:r>
        <w:t>安装驱动程序</w:t>
      </w:r>
      <w:r>
        <w:tab/>
      </w:r>
      <w:r>
        <w:fldChar w:fldCharType="begin"/>
      </w:r>
      <w:r>
        <w:instrText xml:space="preserve"> PAGEREF _Toc32170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0C8AD1D3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"_Toc2128" </w:instrText>
      </w:r>
      <w:r>
        <w:fldChar w:fldCharType="separate"/>
      </w:r>
      <w:r>
        <w:rPr>
          <w:rFonts w:hint="eastAsia"/>
          <w:szCs w:val="30"/>
        </w:rPr>
        <w:t xml:space="preserve">1.2、 </w:t>
      </w:r>
      <w:r>
        <w:t>检测工具</w:t>
      </w:r>
      <w:r>
        <w:tab/>
      </w:r>
      <w:r>
        <w:fldChar w:fldCharType="begin"/>
      </w:r>
      <w:r>
        <w:instrText xml:space="preserve"> PAGEREF _Toc2128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44A05528">
      <w:pPr>
        <w:pStyle w:val="21"/>
        <w:tabs>
          <w:tab w:val="right" w:pos="8266"/>
        </w:tabs>
        <w:ind w:firstLine="840"/>
      </w:pPr>
      <w:r>
        <w:fldChar w:fldCharType="begin"/>
      </w:r>
      <w:r>
        <w:instrText xml:space="preserve"> HYPERLINK \l "_Toc20813" </w:instrText>
      </w:r>
      <w:r>
        <w:fldChar w:fldCharType="separate"/>
      </w:r>
      <w:r>
        <w:rPr>
          <w:rFonts w:hint="eastAsia"/>
        </w:rPr>
        <w:t xml:space="preserve">1.2.1、 </w:t>
      </w:r>
      <w:r>
        <w:t>启动检测工具</w:t>
      </w:r>
      <w:r>
        <w:tab/>
      </w:r>
      <w:r>
        <w:fldChar w:fldCharType="begin"/>
      </w:r>
      <w:r>
        <w:instrText xml:space="preserve"> PAGEREF _Toc20813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5EFC0A3">
      <w:pPr>
        <w:pStyle w:val="21"/>
        <w:tabs>
          <w:tab w:val="right" w:pos="8266"/>
        </w:tabs>
        <w:ind w:firstLine="840"/>
      </w:pPr>
      <w:r>
        <w:fldChar w:fldCharType="begin"/>
      </w:r>
      <w:r>
        <w:instrText xml:space="preserve"> HYPERLINK \l "_Toc26935" </w:instrText>
      </w:r>
      <w:r>
        <w:fldChar w:fldCharType="separate"/>
      </w:r>
      <w:r>
        <w:rPr>
          <w:rFonts w:hint="eastAsia"/>
        </w:rPr>
        <w:t>1.2.2、 一键</w:t>
      </w:r>
      <w:r>
        <w:t>检测</w:t>
      </w:r>
      <w:r>
        <w:tab/>
      </w:r>
      <w:r>
        <w:fldChar w:fldCharType="begin"/>
      </w:r>
      <w:r>
        <w:instrText xml:space="preserve"> PAGEREF _Toc26935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9BE16A3">
      <w:pPr>
        <w:pStyle w:val="21"/>
        <w:tabs>
          <w:tab w:val="right" w:pos="8266"/>
        </w:tabs>
        <w:ind w:firstLine="840"/>
      </w:pPr>
      <w:r>
        <w:fldChar w:fldCharType="begin"/>
      </w:r>
      <w:r>
        <w:instrText xml:space="preserve"> HYPERLINK \l "_Toc32710" </w:instrText>
      </w:r>
      <w:r>
        <w:fldChar w:fldCharType="separate"/>
      </w:r>
      <w:r>
        <w:rPr>
          <w:rFonts w:hint="eastAsia"/>
        </w:rPr>
        <w:t xml:space="preserve">1.2.3、 </w:t>
      </w:r>
      <w:r>
        <w:t>证书</w:t>
      </w:r>
      <w:r>
        <w:rPr>
          <w:rFonts w:hint="eastAsia"/>
        </w:rPr>
        <w:t>显示</w:t>
      </w:r>
      <w:r>
        <w:tab/>
      </w:r>
      <w:r>
        <w:fldChar w:fldCharType="begin"/>
      </w:r>
      <w:r>
        <w:instrText xml:space="preserve"> PAGEREF _Toc32710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3C775ADC">
      <w:pPr>
        <w:pStyle w:val="21"/>
        <w:tabs>
          <w:tab w:val="right" w:pos="8266"/>
        </w:tabs>
        <w:ind w:firstLine="840"/>
      </w:pPr>
      <w:r>
        <w:fldChar w:fldCharType="begin"/>
      </w:r>
      <w:r>
        <w:instrText xml:space="preserve"> HYPERLINK \l "_Toc15459" </w:instrText>
      </w:r>
      <w:r>
        <w:fldChar w:fldCharType="separate"/>
      </w:r>
      <w:r>
        <w:rPr>
          <w:rFonts w:hint="eastAsia"/>
        </w:rPr>
        <w:t xml:space="preserve">1.2.4、 </w:t>
      </w:r>
      <w:r>
        <w:t>签章</w:t>
      </w:r>
      <w:r>
        <w:rPr>
          <w:rFonts w:hint="eastAsia"/>
        </w:rPr>
        <w:t>显示</w:t>
      </w:r>
      <w:r>
        <w:tab/>
      </w:r>
      <w:r>
        <w:fldChar w:fldCharType="begin"/>
      </w:r>
      <w:r>
        <w:instrText xml:space="preserve"> PAGEREF _Toc15459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49E57620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"_Toc29728" </w:instrText>
      </w:r>
      <w:r>
        <w:fldChar w:fldCharType="separate"/>
      </w:r>
      <w:r>
        <w:rPr>
          <w:rFonts w:hint="eastAsia"/>
          <w:szCs w:val="30"/>
        </w:rPr>
        <w:t xml:space="preserve">1.3、 </w:t>
      </w:r>
      <w:r>
        <w:t>浏览器配置</w:t>
      </w:r>
      <w:r>
        <w:tab/>
      </w:r>
      <w:r>
        <w:fldChar w:fldCharType="begin"/>
      </w:r>
      <w:r>
        <w:instrText xml:space="preserve"> PAGEREF _Toc29728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02F1790E">
      <w:pPr>
        <w:pStyle w:val="21"/>
        <w:tabs>
          <w:tab w:val="right" w:pos="8266"/>
        </w:tabs>
        <w:ind w:firstLine="840"/>
      </w:pPr>
      <w:r>
        <w:fldChar w:fldCharType="begin"/>
      </w:r>
      <w:r>
        <w:instrText xml:space="preserve"> HYPERLINK \l "_Toc30938" </w:instrText>
      </w:r>
      <w:r>
        <w:fldChar w:fldCharType="separate"/>
      </w:r>
      <w:r>
        <w:rPr>
          <w:rFonts w:hint="eastAsia"/>
        </w:rPr>
        <w:t xml:space="preserve">1.3.1、 </w:t>
      </w:r>
      <w:r>
        <w:t>Internet选项</w:t>
      </w:r>
      <w:r>
        <w:tab/>
      </w:r>
      <w:r>
        <w:fldChar w:fldCharType="begin"/>
      </w:r>
      <w:r>
        <w:instrText xml:space="preserve"> PAGEREF _Toc30938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04BDAFE2">
      <w:pPr>
        <w:pStyle w:val="21"/>
        <w:tabs>
          <w:tab w:val="right" w:pos="8266"/>
        </w:tabs>
        <w:ind w:firstLine="840"/>
      </w:pPr>
      <w:r>
        <w:fldChar w:fldCharType="begin"/>
      </w:r>
      <w:r>
        <w:instrText xml:space="preserve"> HYPERLINK \l "_Toc18635" </w:instrText>
      </w:r>
      <w:r>
        <w:fldChar w:fldCharType="separate"/>
      </w:r>
      <w:r>
        <w:rPr>
          <w:rFonts w:hint="eastAsia"/>
        </w:rPr>
        <w:t xml:space="preserve">1.3.2、 </w:t>
      </w:r>
      <w:r>
        <w:t>关闭拦截工具</w:t>
      </w:r>
      <w:r>
        <w:tab/>
      </w:r>
      <w:r>
        <w:fldChar w:fldCharType="begin"/>
      </w:r>
      <w:r>
        <w:instrText xml:space="preserve"> PAGEREF _Toc18635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7C112181">
      <w:pPr>
        <w:pStyle w:val="29"/>
        <w:tabs>
          <w:tab w:val="right" w:pos="8266"/>
        </w:tabs>
      </w:pPr>
      <w:r>
        <w:fldChar w:fldCharType="begin"/>
      </w:r>
      <w:r>
        <w:instrText xml:space="preserve"> HYPERLINK \l "_Toc22726" </w:instrText>
      </w:r>
      <w:r>
        <w:fldChar w:fldCharType="separate"/>
      </w:r>
      <w:r>
        <w:rPr>
          <w:rFonts w:hint="eastAsia"/>
        </w:rPr>
        <w:t>二、 虚拟开标大厅</w:t>
      </w:r>
      <w:r>
        <w:tab/>
      </w:r>
      <w:r>
        <w:fldChar w:fldCharType="begin"/>
      </w:r>
      <w:r>
        <w:instrText xml:space="preserve"> PAGEREF _Toc22726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383F4FBC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"_Toc6877" </w:instrText>
      </w:r>
      <w:r>
        <w:fldChar w:fldCharType="separate"/>
      </w:r>
      <w:r>
        <w:rPr>
          <w:rFonts w:hint="eastAsia"/>
          <w:szCs w:val="30"/>
        </w:rPr>
        <w:t xml:space="preserve">2.1、 </w:t>
      </w:r>
      <w:r>
        <w:rPr>
          <w:rFonts w:hint="eastAsia"/>
        </w:rPr>
        <w:t>登录</w:t>
      </w:r>
      <w:r>
        <w:tab/>
      </w:r>
      <w:r>
        <w:fldChar w:fldCharType="begin"/>
      </w:r>
      <w:r>
        <w:instrText xml:space="preserve"> PAGEREF _Toc6877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6FE2AFFE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"_Toc27186" </w:instrText>
      </w:r>
      <w:r>
        <w:fldChar w:fldCharType="separate"/>
      </w:r>
      <w:r>
        <w:rPr>
          <w:rFonts w:hint="eastAsia"/>
          <w:szCs w:val="30"/>
        </w:rPr>
        <w:t xml:space="preserve">2.2、 </w:t>
      </w:r>
      <w:r>
        <w:rPr>
          <w:rFonts w:hint="eastAsia"/>
        </w:rPr>
        <w:t>项目列表页面</w:t>
      </w:r>
      <w:r>
        <w:tab/>
      </w:r>
      <w:r>
        <w:fldChar w:fldCharType="begin"/>
      </w:r>
      <w:r>
        <w:instrText xml:space="preserve"> PAGEREF _Toc27186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6686952A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"_Toc14421" </w:instrText>
      </w:r>
      <w:r>
        <w:fldChar w:fldCharType="separate"/>
      </w:r>
      <w:r>
        <w:rPr>
          <w:rFonts w:hint="eastAsia"/>
          <w:szCs w:val="30"/>
        </w:rPr>
        <w:t xml:space="preserve">2.3、 </w:t>
      </w:r>
      <w:r>
        <w:rPr>
          <w:rFonts w:hint="eastAsia"/>
        </w:rPr>
        <w:t>进入开标大厅</w:t>
      </w:r>
      <w:r>
        <w:tab/>
      </w:r>
      <w:r>
        <w:fldChar w:fldCharType="begin"/>
      </w:r>
      <w:r>
        <w:instrText xml:space="preserve"> PAGEREF _Toc14421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541549B1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"_Toc25275" </w:instrText>
      </w:r>
      <w:r>
        <w:fldChar w:fldCharType="separate"/>
      </w:r>
      <w:r>
        <w:rPr>
          <w:rFonts w:hint="eastAsia"/>
          <w:szCs w:val="30"/>
        </w:rPr>
        <w:t xml:space="preserve">2.4、 </w:t>
      </w:r>
      <w:r>
        <w:rPr>
          <w:rFonts w:hint="eastAsia"/>
        </w:rPr>
        <w:t>等待开标</w:t>
      </w:r>
      <w:r>
        <w:tab/>
      </w:r>
      <w:r>
        <w:fldChar w:fldCharType="begin"/>
      </w:r>
      <w:r>
        <w:instrText xml:space="preserve"> PAGEREF _Toc25275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4FB8F88C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"_Toc2446" </w:instrText>
      </w:r>
      <w:r>
        <w:fldChar w:fldCharType="separate"/>
      </w:r>
      <w:r>
        <w:rPr>
          <w:rFonts w:hint="eastAsia"/>
          <w:szCs w:val="30"/>
        </w:rPr>
        <w:t xml:space="preserve">2.5、 </w:t>
      </w:r>
      <w:r>
        <w:rPr>
          <w:rFonts w:hint="eastAsia"/>
        </w:rPr>
        <w:t>查看投标人名单</w:t>
      </w:r>
      <w:r>
        <w:tab/>
      </w:r>
      <w:r>
        <w:fldChar w:fldCharType="begin"/>
      </w:r>
      <w:r>
        <w:instrText xml:space="preserve"> PAGEREF _Toc2446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0623E642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"_Toc13750" </w:instrText>
      </w:r>
      <w:r>
        <w:fldChar w:fldCharType="separate"/>
      </w:r>
      <w:r>
        <w:rPr>
          <w:rFonts w:hint="eastAsia"/>
          <w:szCs w:val="30"/>
        </w:rPr>
        <w:t xml:space="preserve">2.6、 </w:t>
      </w:r>
      <w:r>
        <w:rPr>
          <w:rFonts w:hint="eastAsia"/>
        </w:rPr>
        <w:t>标书解密</w:t>
      </w:r>
      <w:r>
        <w:tab/>
      </w:r>
      <w:r>
        <w:fldChar w:fldCharType="begin"/>
      </w:r>
      <w:r>
        <w:instrText xml:space="preserve"> PAGEREF _Toc13750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2A452BD3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"_Toc22345" </w:instrText>
      </w:r>
      <w:r>
        <w:fldChar w:fldCharType="separate"/>
      </w:r>
      <w:r>
        <w:rPr>
          <w:rFonts w:hint="eastAsia"/>
          <w:szCs w:val="30"/>
        </w:rPr>
        <w:t xml:space="preserve">2.7、 </w:t>
      </w:r>
      <w:r>
        <w:rPr>
          <w:rFonts w:hint="eastAsia"/>
        </w:rPr>
        <w:t>批量导入</w:t>
      </w:r>
      <w:r>
        <w:tab/>
      </w:r>
      <w:r>
        <w:fldChar w:fldCharType="begin"/>
      </w:r>
      <w:r>
        <w:instrText xml:space="preserve"> PAGEREF _Toc22345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3AAEF9D2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"_Toc10396" </w:instrText>
      </w:r>
      <w:r>
        <w:fldChar w:fldCharType="separate"/>
      </w:r>
      <w:r>
        <w:rPr>
          <w:rFonts w:hint="eastAsia"/>
          <w:szCs w:val="30"/>
        </w:rPr>
        <w:t xml:space="preserve">2.8、 </w:t>
      </w:r>
      <w:r>
        <w:rPr>
          <w:rFonts w:hint="eastAsia"/>
        </w:rPr>
        <w:t>参数抽取</w:t>
      </w:r>
      <w:r>
        <w:tab/>
      </w:r>
      <w:r>
        <w:fldChar w:fldCharType="begin"/>
      </w:r>
      <w:r>
        <w:instrText xml:space="preserve"> PAGEREF _Toc10396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65B2C1A8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"_Toc23024" </w:instrText>
      </w:r>
      <w:r>
        <w:fldChar w:fldCharType="separate"/>
      </w:r>
      <w:r>
        <w:rPr>
          <w:rFonts w:hint="eastAsia"/>
          <w:szCs w:val="30"/>
        </w:rPr>
        <w:t xml:space="preserve">2.9、 </w:t>
      </w:r>
      <w:r>
        <w:rPr>
          <w:rFonts w:hint="eastAsia"/>
        </w:rPr>
        <w:t>唱标</w:t>
      </w:r>
      <w:r>
        <w:tab/>
      </w:r>
      <w:r>
        <w:fldChar w:fldCharType="begin"/>
      </w:r>
      <w:r>
        <w:instrText xml:space="preserve"> PAGEREF _Toc23024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15BC381B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"_Toc16314" </w:instrText>
      </w:r>
      <w:r>
        <w:fldChar w:fldCharType="separate"/>
      </w:r>
      <w:r>
        <w:rPr>
          <w:rFonts w:hint="eastAsia"/>
          <w:szCs w:val="30"/>
        </w:rPr>
        <w:t xml:space="preserve">2.10、 </w:t>
      </w:r>
      <w:r>
        <w:rPr>
          <w:rFonts w:hint="eastAsia"/>
        </w:rPr>
        <w:t>开标结束</w:t>
      </w:r>
      <w:r>
        <w:tab/>
      </w:r>
      <w:r>
        <w:fldChar w:fldCharType="begin"/>
      </w:r>
      <w:r>
        <w:instrText xml:space="preserve"> PAGEREF _Toc16314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0C110C3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"_Toc9215" </w:instrText>
      </w:r>
      <w:r>
        <w:fldChar w:fldCharType="separate"/>
      </w:r>
      <w:r>
        <w:rPr>
          <w:rFonts w:hint="eastAsia"/>
          <w:szCs w:val="30"/>
        </w:rPr>
        <w:t xml:space="preserve">2.11、 </w:t>
      </w:r>
      <w:r>
        <w:rPr>
          <w:rFonts w:hint="eastAsia"/>
        </w:rPr>
        <w:t>语音异议</w:t>
      </w:r>
      <w:r>
        <w:tab/>
      </w:r>
      <w:r>
        <w:fldChar w:fldCharType="begin"/>
      </w:r>
      <w:r>
        <w:instrText xml:space="preserve"> PAGEREF _Toc9215 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39AD0872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"_Toc28018" </w:instrText>
      </w:r>
      <w:r>
        <w:fldChar w:fldCharType="separate"/>
      </w:r>
      <w:r>
        <w:rPr>
          <w:rFonts w:hint="eastAsia"/>
          <w:szCs w:val="30"/>
        </w:rPr>
        <w:t xml:space="preserve">2.12、 </w:t>
      </w:r>
      <w:r>
        <w:rPr>
          <w:rFonts w:hint="eastAsia"/>
        </w:rPr>
        <w:t>文字异议</w:t>
      </w:r>
      <w:r>
        <w:tab/>
      </w:r>
      <w:r>
        <w:fldChar w:fldCharType="begin"/>
      </w:r>
      <w:r>
        <w:instrText xml:space="preserve"> PAGEREF _Toc28018 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3E29BDC7">
      <w:pPr>
        <w:pStyle w:val="35"/>
        <w:tabs>
          <w:tab w:val="right" w:pos="8266"/>
        </w:tabs>
        <w:ind w:firstLine="420"/>
      </w:pPr>
      <w:r>
        <w:fldChar w:fldCharType="begin"/>
      </w:r>
      <w:r>
        <w:instrText xml:space="preserve"> HYPERLINK \l "_Toc18622" </w:instrText>
      </w:r>
      <w:r>
        <w:fldChar w:fldCharType="separate"/>
      </w:r>
      <w:r>
        <w:rPr>
          <w:rFonts w:hint="eastAsia"/>
          <w:szCs w:val="30"/>
        </w:rPr>
        <w:t xml:space="preserve">2.13、 </w:t>
      </w:r>
      <w:r>
        <w:rPr>
          <w:rFonts w:hint="eastAsia"/>
        </w:rPr>
        <w:t>扫码登录</w:t>
      </w:r>
      <w:r>
        <w:tab/>
      </w:r>
      <w:r>
        <w:fldChar w:fldCharType="begin"/>
      </w:r>
      <w:r>
        <w:instrText xml:space="preserve"> PAGEREF _Toc18622 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62625641">
      <w:pPr>
        <w:pStyle w:val="59"/>
        <w:spacing w:line="240" w:lineRule="auto"/>
        <w:ind w:firstLine="360"/>
      </w:pPr>
      <w:r>
        <w:rPr>
          <w:szCs w:val="20"/>
        </w:rPr>
        <w:fldChar w:fldCharType="end"/>
      </w:r>
    </w:p>
    <w:p w14:paraId="7193E915">
      <w:pPr>
        <w:ind w:firstLine="422"/>
        <w:rPr>
          <w:b/>
        </w:rPr>
      </w:pPr>
    </w:p>
    <w:p w14:paraId="5261B2EE">
      <w:pPr>
        <w:ind w:firstLine="422"/>
        <w:rPr>
          <w:b/>
        </w:rPr>
      </w:pPr>
    </w:p>
    <w:p w14:paraId="091A284F">
      <w:pPr>
        <w:ind w:firstLine="422"/>
        <w:rPr>
          <w:b/>
        </w:rPr>
      </w:pPr>
    </w:p>
    <w:p w14:paraId="4B891BFD">
      <w:pPr>
        <w:ind w:firstLine="422"/>
        <w:rPr>
          <w:b/>
        </w:rPr>
      </w:pPr>
    </w:p>
    <w:p w14:paraId="6603A913">
      <w:pPr>
        <w:ind w:firstLine="422"/>
        <w:rPr>
          <w:b/>
        </w:rPr>
      </w:pPr>
    </w:p>
    <w:p w14:paraId="357A3AE2">
      <w:pPr>
        <w:ind w:firstLine="422"/>
        <w:rPr>
          <w:b/>
        </w:rPr>
      </w:pPr>
    </w:p>
    <w:p w14:paraId="2D31C90B">
      <w:pPr>
        <w:ind w:firstLine="422"/>
        <w:rPr>
          <w:b/>
        </w:rPr>
      </w:pPr>
    </w:p>
    <w:p w14:paraId="69FA75C6">
      <w:pPr>
        <w:ind w:firstLine="422"/>
        <w:rPr>
          <w:b/>
        </w:rPr>
      </w:pPr>
    </w:p>
    <w:p w14:paraId="23F21CF8">
      <w:pPr>
        <w:pStyle w:val="2"/>
      </w:pPr>
    </w:p>
    <w:p w14:paraId="48851169">
      <w:pPr>
        <w:ind w:firstLine="422"/>
        <w:rPr>
          <w:b/>
        </w:rPr>
      </w:pPr>
    </w:p>
    <w:p w14:paraId="33F9B2E0">
      <w:pPr>
        <w:ind w:firstLine="422"/>
        <w:rPr>
          <w:b/>
        </w:rPr>
      </w:pPr>
    </w:p>
    <w:p w14:paraId="0D500B07">
      <w:pPr>
        <w:pStyle w:val="61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修订记录</w:t>
      </w:r>
    </w:p>
    <w:p w14:paraId="3B15FDB3">
      <w:pPr>
        <w:ind w:firstLine="0" w:firstLineChars="0"/>
      </w:pPr>
      <w:r>
        <w:rPr>
          <w:rFonts w:hint="eastAsia"/>
        </w:rPr>
        <w:br w:type="page"/>
      </w:r>
    </w:p>
    <w:p w14:paraId="4AE2C196">
      <w:pPr>
        <w:keepNext/>
        <w:keepLines/>
        <w:widowControl w:val="0"/>
        <w:numPr>
          <w:ilvl w:val="0"/>
          <w:numId w:val="1"/>
        </w:numPr>
        <w:spacing w:before="120" w:after="120" w:line="360" w:lineRule="auto"/>
        <w:ind w:firstLine="420" w:firstLineChars="0"/>
        <w:jc w:val="both"/>
        <w:outlineLvl w:val="0"/>
        <w:rPr>
          <w:rFonts w:ascii="Times New Roman" w:hAnsi="Times New Roman" w:eastAsia="宋体" w:cs="Times New Roman"/>
          <w:b/>
          <w:bCs/>
          <w:kern w:val="44"/>
          <w:sz w:val="32"/>
          <w:szCs w:val="28"/>
          <w:lang w:val="en-US" w:eastAsia="zh-CN" w:bidi="ar-SA"/>
        </w:rPr>
      </w:pPr>
      <w:bookmarkStart w:id="0" w:name="_Toc346183627"/>
      <w:bookmarkStart w:id="1" w:name="_Toc404765182"/>
      <w:bookmarkStart w:id="2" w:name="_Toc404764406"/>
      <w:bookmarkStart w:id="3" w:name="_Toc346701609"/>
      <w:bookmarkStart w:id="4" w:name="_Toc101695099"/>
      <w:bookmarkStart w:id="5" w:name="_Toc404243487"/>
      <w:bookmarkStart w:id="6" w:name="_Toc22726"/>
      <w:r>
        <w:rPr>
          <w:rFonts w:ascii="Times New Roman" w:hAnsi="Times New Roman" w:eastAsia="宋体" w:cs="Times New Roman"/>
          <w:b/>
          <w:bCs/>
          <w:kern w:val="44"/>
          <w:sz w:val="32"/>
          <w:szCs w:val="28"/>
          <w:lang w:val="en-US" w:eastAsia="zh-CN" w:bidi="ar-SA"/>
        </w:rPr>
        <w:t>系统前期准备</w:t>
      </w:r>
      <w:bookmarkEnd w:id="0"/>
      <w:bookmarkEnd w:id="1"/>
      <w:bookmarkEnd w:id="2"/>
      <w:bookmarkEnd w:id="3"/>
      <w:bookmarkEnd w:id="4"/>
      <w:bookmarkEnd w:id="5"/>
    </w:p>
    <w:p w14:paraId="78297167">
      <w:pPr>
        <w:keepNext/>
        <w:keepLines/>
        <w:widowControl w:val="0"/>
        <w:numPr>
          <w:ilvl w:val="1"/>
          <w:numId w:val="1"/>
        </w:numPr>
        <w:spacing w:before="120" w:after="120" w:line="360" w:lineRule="auto"/>
        <w:ind w:firstLine="420" w:firstLineChars="0"/>
        <w:jc w:val="both"/>
        <w:outlineLvl w:val="1"/>
        <w:rPr>
          <w:rFonts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</w:pPr>
      <w:bookmarkStart w:id="7" w:name="_Toc346701610"/>
      <w:bookmarkStart w:id="8" w:name="_Toc404764407"/>
      <w:bookmarkStart w:id="9" w:name="_Toc404243488"/>
      <w:bookmarkStart w:id="10" w:name="_Toc404765183"/>
      <w:bookmarkStart w:id="11" w:name="_Toc346183628"/>
      <w:bookmarkStart w:id="12" w:name="_Toc101695100"/>
      <w:r>
        <w:rPr>
          <w:rFonts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  <w:t>驱动安装说明</w:t>
      </w:r>
      <w:bookmarkEnd w:id="7"/>
      <w:bookmarkEnd w:id="8"/>
      <w:bookmarkEnd w:id="9"/>
      <w:bookmarkEnd w:id="10"/>
      <w:bookmarkEnd w:id="11"/>
      <w:bookmarkEnd w:id="12"/>
    </w:p>
    <w:p w14:paraId="68F07B6B">
      <w:pPr>
        <w:keepNext/>
        <w:keepLines/>
        <w:widowControl w:val="0"/>
        <w:numPr>
          <w:ilvl w:val="2"/>
          <w:numId w:val="1"/>
        </w:numPr>
        <w:spacing w:before="120" w:after="120" w:line="360" w:lineRule="auto"/>
        <w:ind w:firstLine="420" w:firstLineChars="0"/>
        <w:jc w:val="both"/>
        <w:outlineLvl w:val="2"/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</w:pPr>
      <w:bookmarkStart w:id="13" w:name="_Toc346183629"/>
      <w:bookmarkStart w:id="14" w:name="_Toc404765184"/>
      <w:bookmarkStart w:id="15" w:name="_Toc101695101"/>
      <w:bookmarkStart w:id="16" w:name="_Toc404243489"/>
      <w:bookmarkStart w:id="17" w:name="_Toc346701611"/>
      <w:bookmarkStart w:id="18" w:name="_Toc404764408"/>
      <w:r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安装驱动程序</w:t>
      </w:r>
      <w:bookmarkEnd w:id="13"/>
      <w:bookmarkEnd w:id="14"/>
      <w:bookmarkEnd w:id="15"/>
      <w:bookmarkEnd w:id="16"/>
      <w:bookmarkEnd w:id="17"/>
      <w:bookmarkEnd w:id="18"/>
    </w:p>
    <w:p w14:paraId="6CBBB393">
      <w:pPr>
        <w:numPr>
          <w:ilvl w:val="0"/>
          <w:numId w:val="2"/>
        </w:numPr>
        <w:ind w:firstLineChars="0"/>
      </w:pPr>
      <w:r>
        <w:rPr>
          <w:rFonts w:hint="eastAsia"/>
        </w:rPr>
        <w:t>IE浏览器中打开克拉玛依公共资源交易网，进入服务指南下载中心下载“新疆克拉玛依公共资源交易平台驱动”</w:t>
      </w:r>
    </w:p>
    <w:p w14:paraId="072B0E19">
      <w:pPr>
        <w:pStyle w:val="2"/>
        <w:ind w:firstLine="420"/>
      </w:pPr>
      <w:r>
        <w:drawing>
          <wp:inline distT="0" distB="0" distL="114300" distR="114300">
            <wp:extent cx="5247640" cy="3633470"/>
            <wp:effectExtent l="0" t="0" r="10160" b="508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96A91">
      <w:pPr>
        <w:pStyle w:val="2"/>
        <w:ind w:firstLine="420"/>
      </w:pPr>
    </w:p>
    <w:p w14:paraId="4F24AEA7">
      <w:pPr>
        <w:numPr>
          <w:ilvl w:val="0"/>
          <w:numId w:val="3"/>
        </w:numPr>
        <w:jc w:val="center"/>
        <w:rPr>
          <w:b/>
          <w:spacing w:val="4"/>
        </w:rPr>
      </w:pPr>
      <w:r>
        <w:rPr>
          <w:rFonts w:hint="eastAsia"/>
        </w:rPr>
        <w:t>右击以管理员身份运行，可自行选择安装路径，选择之后点击“快速安装”</w:t>
      </w:r>
    </w:p>
    <w:p w14:paraId="0E671821">
      <w:r>
        <w:t>3、</w:t>
      </w:r>
      <w:r>
        <w:rPr>
          <w:rFonts w:hint="eastAsia"/>
        </w:rPr>
        <w:t>安装的时候，如果IE程序正在运行，关闭IE</w:t>
      </w:r>
      <w:r>
        <w:t>，</w:t>
      </w:r>
      <w:r>
        <w:rPr>
          <w:rFonts w:hint="eastAsia"/>
        </w:rPr>
        <w:t>关闭IE之后，将继续安装，</w:t>
      </w:r>
    </w:p>
    <w:p w14:paraId="24155A2B">
      <w:r>
        <w:rPr>
          <w:rFonts w:hint="eastAsia"/>
        </w:rPr>
        <w:t>4</w:t>
      </w:r>
      <w:r>
        <w:t>、</w:t>
      </w:r>
      <w:r>
        <w:rPr>
          <w:rFonts w:hint="eastAsia"/>
        </w:rPr>
        <w:t>安装完成之后，点击“完成”即可</w:t>
      </w:r>
      <w:r>
        <w:t xml:space="preserve"> </w:t>
      </w:r>
    </w:p>
    <w:p w14:paraId="6230F597">
      <w:pPr>
        <w:ind w:firstLine="436"/>
        <w:jc w:val="center"/>
        <w:rPr>
          <w:spacing w:val="4"/>
        </w:rPr>
      </w:pPr>
    </w:p>
    <w:p w14:paraId="47943E01">
      <w:r>
        <w:rPr>
          <w:rFonts w:hint="eastAsia"/>
        </w:rPr>
        <w:t>5</w:t>
      </w:r>
      <w:r>
        <w:t>、</w:t>
      </w:r>
      <w:r>
        <w:rPr>
          <w:rFonts w:hint="eastAsia"/>
        </w:rPr>
        <w:t>安装完成之后，桌面会出现</w:t>
      </w:r>
      <w:r>
        <w:t>如下图</w:t>
      </w:r>
      <w:r>
        <w:rPr>
          <w:rFonts w:hint="eastAsia"/>
        </w:rPr>
        <w:t>标</w:t>
      </w:r>
      <w:r>
        <w:t>：</w:t>
      </w:r>
      <w:r>
        <w:drawing>
          <wp:inline distT="0" distB="0" distL="114300" distR="114300">
            <wp:extent cx="1105535" cy="1002030"/>
            <wp:effectExtent l="0" t="0" r="18415" b="7620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B799E">
      <w:pPr>
        <w:keepNext/>
        <w:keepLines/>
        <w:widowControl w:val="0"/>
        <w:numPr>
          <w:ilvl w:val="1"/>
          <w:numId w:val="1"/>
        </w:numPr>
        <w:spacing w:before="120" w:after="120" w:line="360" w:lineRule="auto"/>
        <w:ind w:firstLine="420" w:firstLineChars="0"/>
        <w:jc w:val="both"/>
        <w:outlineLvl w:val="1"/>
        <w:rPr>
          <w:rFonts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</w:pPr>
      <w:bookmarkStart w:id="19" w:name="_Toc346183633"/>
      <w:bookmarkStart w:id="20" w:name="_Toc101695102"/>
      <w:bookmarkStart w:id="21" w:name="_Toc404764412"/>
      <w:bookmarkStart w:id="22" w:name="_Toc404765188"/>
      <w:bookmarkStart w:id="23" w:name="_Toc346701615"/>
      <w:bookmarkStart w:id="24" w:name="_Toc404243493"/>
      <w:r>
        <w:rPr>
          <w:rFonts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  <w:t>检测工具</w:t>
      </w:r>
      <w:bookmarkEnd w:id="19"/>
      <w:bookmarkEnd w:id="20"/>
      <w:bookmarkEnd w:id="21"/>
      <w:bookmarkEnd w:id="22"/>
      <w:bookmarkEnd w:id="23"/>
      <w:bookmarkEnd w:id="24"/>
    </w:p>
    <w:p w14:paraId="4215604A">
      <w:pPr>
        <w:keepNext/>
        <w:keepLines/>
        <w:widowControl/>
        <w:numPr>
          <w:ilvl w:val="2"/>
          <w:numId w:val="1"/>
        </w:numPr>
        <w:spacing w:before="120" w:after="120" w:line="360" w:lineRule="auto"/>
        <w:ind w:firstLine="420" w:firstLineChars="0"/>
        <w:jc w:val="both"/>
        <w:outlineLvl w:val="2"/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</w:pPr>
      <w:bookmarkStart w:id="25" w:name="_Toc404764413"/>
      <w:bookmarkStart w:id="26" w:name="_Toc346701616"/>
      <w:bookmarkStart w:id="27" w:name="_Toc101695103"/>
      <w:bookmarkStart w:id="28" w:name="_Toc346183634"/>
      <w:bookmarkStart w:id="29" w:name="_Toc404243494"/>
      <w:bookmarkStart w:id="30" w:name="_Toc404765189"/>
      <w:r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启动检测工具</w:t>
      </w:r>
      <w:bookmarkEnd w:id="25"/>
      <w:bookmarkEnd w:id="26"/>
      <w:bookmarkEnd w:id="27"/>
      <w:bookmarkEnd w:id="28"/>
      <w:bookmarkEnd w:id="29"/>
      <w:bookmarkEnd w:id="30"/>
    </w:p>
    <w:p w14:paraId="491BD212">
      <w:r>
        <w:t>用户可以点击桌面上的</w:t>
      </w:r>
      <w:r>
        <w:rPr>
          <w:rFonts w:hint="eastAsia"/>
        </w:rPr>
        <w:t>开标大厅</w:t>
      </w:r>
      <w:r>
        <w:t>检测工具图标来启动检测工具，如下图：</w:t>
      </w:r>
    </w:p>
    <w:p w14:paraId="4B56D88D">
      <w:pPr>
        <w:pStyle w:val="59"/>
        <w:ind w:firstLine="480" w:firstLineChars="200"/>
        <w:jc w:val="center"/>
        <w:rPr>
          <w:b/>
          <w:spacing w:val="4"/>
        </w:rPr>
      </w:pPr>
      <w:r>
        <w:drawing>
          <wp:inline distT="0" distB="0" distL="114300" distR="114300">
            <wp:extent cx="1105535" cy="1002030"/>
            <wp:effectExtent l="0" t="0" r="18415" b="762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E7528">
      <w:pPr>
        <w:pStyle w:val="59"/>
        <w:ind w:firstLine="498" w:firstLineChars="200"/>
        <w:rPr>
          <w:b/>
          <w:spacing w:val="4"/>
        </w:rPr>
      </w:pPr>
    </w:p>
    <w:p w14:paraId="6EA17ADC">
      <w:pPr>
        <w:keepNext/>
        <w:keepLines/>
        <w:widowControl/>
        <w:numPr>
          <w:ilvl w:val="2"/>
          <w:numId w:val="1"/>
        </w:numPr>
        <w:spacing w:before="120" w:after="120" w:line="360" w:lineRule="auto"/>
        <w:ind w:firstLine="420" w:firstLineChars="0"/>
        <w:jc w:val="both"/>
        <w:outlineLvl w:val="2"/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</w:pPr>
      <w:bookmarkStart w:id="31" w:name="_Toc346183635"/>
      <w:bookmarkStart w:id="32" w:name="_Toc404764414"/>
      <w:bookmarkStart w:id="33" w:name="_Toc346701617"/>
      <w:bookmarkStart w:id="34" w:name="_Toc404765190"/>
      <w:bookmarkStart w:id="35" w:name="_Toc101695104"/>
      <w:bookmarkStart w:id="36" w:name="_Toc404243495"/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一键</w:t>
      </w:r>
      <w:r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检测</w:t>
      </w:r>
      <w:bookmarkEnd w:id="31"/>
      <w:bookmarkEnd w:id="32"/>
      <w:bookmarkEnd w:id="33"/>
      <w:bookmarkEnd w:id="34"/>
      <w:bookmarkEnd w:id="35"/>
      <w:bookmarkEnd w:id="36"/>
    </w:p>
    <w:p w14:paraId="43F34960">
      <w:pPr>
        <w:ind w:firstLine="436"/>
        <w:rPr>
          <w:spacing w:val="4"/>
        </w:rPr>
      </w:pPr>
      <w:r>
        <w:rPr>
          <w:rFonts w:hint="eastAsia"/>
          <w:spacing w:val="4"/>
        </w:rPr>
        <w:t>打开页面之后，插锁，点击“立即检测”</w:t>
      </w:r>
      <w:r>
        <w:rPr>
          <w:spacing w:val="4"/>
        </w:rPr>
        <w:t>。</w:t>
      </w:r>
    </w:p>
    <w:p w14:paraId="6752C0AA">
      <w:pPr>
        <w:pStyle w:val="59"/>
        <w:ind w:firstLine="0" w:firstLineChars="0"/>
        <w:jc w:val="center"/>
        <w:rPr>
          <w:b/>
          <w:spacing w:val="4"/>
        </w:rPr>
      </w:pPr>
      <w:r>
        <w:drawing>
          <wp:inline distT="0" distB="0" distL="114300" distR="114300">
            <wp:extent cx="5760085" cy="3635375"/>
            <wp:effectExtent l="0" t="0" r="12065" b="3175"/>
            <wp:docPr id="31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61CF6">
      <w:pPr>
        <w:ind w:firstLine="436"/>
        <w:rPr>
          <w:spacing w:val="4"/>
        </w:rPr>
      </w:pPr>
    </w:p>
    <w:p w14:paraId="2181F617">
      <w:pPr>
        <w:keepNext/>
        <w:keepLines/>
        <w:widowControl/>
        <w:numPr>
          <w:ilvl w:val="2"/>
          <w:numId w:val="1"/>
        </w:numPr>
        <w:spacing w:before="120" w:after="120" w:line="360" w:lineRule="auto"/>
        <w:ind w:firstLine="420" w:firstLineChars="0"/>
        <w:jc w:val="both"/>
        <w:outlineLvl w:val="2"/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</w:pPr>
      <w:bookmarkStart w:id="37" w:name="_Toc404764416"/>
      <w:bookmarkStart w:id="38" w:name="_Toc404243497"/>
      <w:bookmarkStart w:id="39" w:name="_Toc346701619"/>
      <w:bookmarkStart w:id="40" w:name="_Toc346183637"/>
      <w:bookmarkStart w:id="41" w:name="_Toc404765192"/>
      <w:bookmarkStart w:id="42" w:name="_Toc101695105"/>
      <w:r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证书</w:t>
      </w:r>
      <w:bookmarkEnd w:id="37"/>
      <w:bookmarkEnd w:id="38"/>
      <w:bookmarkEnd w:id="39"/>
      <w:bookmarkEnd w:id="40"/>
      <w:bookmarkEnd w:id="41"/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显示</w:t>
      </w:r>
      <w:bookmarkEnd w:id="42"/>
    </w:p>
    <w:p w14:paraId="11CA996A">
      <w:r>
        <w:rPr>
          <w:rFonts w:hint="eastAsia"/>
        </w:rPr>
        <w:t>用户可以插锁，</w:t>
      </w:r>
      <w:r>
        <w:t>选择证书，输入Pin码，可以检测该证书Key是否可以正常使用</w:t>
      </w:r>
      <w:r>
        <w:rPr>
          <w:rFonts w:hint="eastAsia"/>
        </w:rPr>
        <w:t>。</w:t>
      </w:r>
    </w:p>
    <w:p w14:paraId="40897128">
      <w:r>
        <w:t>如果出现</w:t>
      </w:r>
      <w:r>
        <w:rPr>
          <w:rFonts w:hint="eastAsia" w:eastAsia="宋体"/>
          <w:lang w:eastAsia="zh-CN"/>
        </w:rPr>
        <w:t>“</w:t>
      </w:r>
      <w:r>
        <w:rPr>
          <w:rFonts w:hint="eastAsia" w:ascii="Times New Roman" w:eastAsia="宋体"/>
          <w:lang w:val="en-US" w:eastAsia="zh-CN"/>
        </w:rPr>
        <w:t>证书状态正常</w:t>
      </w:r>
      <w:r>
        <w:rPr>
          <w:rFonts w:hint="eastAsia" w:eastAsia="宋体"/>
          <w:lang w:eastAsia="zh-CN"/>
        </w:rPr>
        <w:t>”</w:t>
      </w:r>
      <w:r>
        <w:t>提示，则表示您的证书Key是可以正常使用的，</w:t>
      </w:r>
    </w:p>
    <w:p w14:paraId="73C6ECDC">
      <w:r>
        <w:t>如果出现</w:t>
      </w:r>
      <w:r>
        <w:rPr>
          <w:rFonts w:hint="eastAsia"/>
        </w:rPr>
        <w:t>其他异常提示</w:t>
      </w:r>
      <w:r>
        <w:t>，则出错的原因可能是您的证书Key驱动没有装好或者是证书Key是无法使用的，需重新安装证书Key驱动，或者马上联系该项目CA进行更换</w:t>
      </w:r>
      <w:r>
        <w:rPr>
          <w:rFonts w:hint="eastAsia"/>
        </w:rPr>
        <w:t>；</w:t>
      </w:r>
    </w:p>
    <w:p w14:paraId="3179B241">
      <w:pPr>
        <w:pStyle w:val="2"/>
        <w:ind w:firstLine="420"/>
      </w:pPr>
    </w:p>
    <w:p w14:paraId="24B824AF">
      <w:pPr>
        <w:ind w:firstLine="436"/>
        <w:jc w:val="center"/>
        <w:rPr>
          <w:spacing w:val="4"/>
        </w:rPr>
      </w:pPr>
    </w:p>
    <w:p w14:paraId="47640279">
      <w:pPr>
        <w:ind w:firstLine="436"/>
        <w:jc w:val="center"/>
        <w:rPr>
          <w:spacing w:val="4"/>
        </w:rPr>
      </w:pPr>
    </w:p>
    <w:p w14:paraId="62BFBEEF">
      <w:pPr>
        <w:keepNext/>
        <w:keepLines/>
        <w:widowControl/>
        <w:numPr>
          <w:ilvl w:val="2"/>
          <w:numId w:val="1"/>
        </w:numPr>
        <w:spacing w:before="120" w:after="120" w:line="360" w:lineRule="auto"/>
        <w:ind w:firstLine="420" w:firstLineChars="0"/>
        <w:jc w:val="both"/>
        <w:outlineLvl w:val="2"/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</w:pPr>
      <w:bookmarkStart w:id="43" w:name="_Toc404764417"/>
      <w:bookmarkStart w:id="44" w:name="_Toc346701620"/>
      <w:bookmarkStart w:id="45" w:name="_Toc404243498"/>
      <w:bookmarkStart w:id="46" w:name="_Toc404765193"/>
      <w:bookmarkStart w:id="47" w:name="_Toc346183638"/>
      <w:bookmarkStart w:id="48" w:name="_Toc101695106"/>
      <w:r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签章</w:t>
      </w:r>
      <w:bookmarkEnd w:id="43"/>
      <w:bookmarkEnd w:id="44"/>
      <w:bookmarkEnd w:id="45"/>
      <w:bookmarkEnd w:id="46"/>
      <w:bookmarkEnd w:id="47"/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显示</w:t>
      </w:r>
      <w:bookmarkEnd w:id="48"/>
    </w:p>
    <w:p w14:paraId="710CD500">
      <w:pPr>
        <w:jc w:val="center"/>
      </w:pPr>
      <w:r>
        <w:drawing>
          <wp:inline distT="0" distB="0" distL="114300" distR="114300">
            <wp:extent cx="5243830" cy="3288030"/>
            <wp:effectExtent l="0" t="0" r="13970" b="7620"/>
            <wp:docPr id="3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28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45CB6">
      <w:pPr>
        <w:rPr>
          <w:spacing w:val="4"/>
        </w:rPr>
      </w:pPr>
      <w:r>
        <w:t>此页面是用于测试证书Key是否可以正常盖章，请点击</w:t>
      </w:r>
      <w:r>
        <w:drawing>
          <wp:inline distT="0" distB="0" distL="114300" distR="114300">
            <wp:extent cx="369570" cy="409575"/>
            <wp:effectExtent l="0" t="0" r="11430" b="9525"/>
            <wp:docPr id="3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57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"/>
        </w:rPr>
        <w:t>，</w:t>
      </w:r>
      <w:r>
        <w:t>在出现的窗口中，选择签章的名称和签章的模式，并输入您的证书Key的密码，点击确定按钮，如下图：</w:t>
      </w:r>
    </w:p>
    <w:p w14:paraId="03756167">
      <w:pPr>
        <w:pStyle w:val="59"/>
        <w:ind w:firstLine="480" w:firstLineChars="200"/>
        <w:jc w:val="both"/>
        <w:rPr>
          <w:spacing w:val="4"/>
          <w:sz w:val="21"/>
        </w:rPr>
      </w:pPr>
      <w:r>
        <w:drawing>
          <wp:inline distT="0" distB="0" distL="114300" distR="114300">
            <wp:extent cx="3232150" cy="4380865"/>
            <wp:effectExtent l="0" t="0" r="6350" b="635"/>
            <wp:docPr id="3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65122">
      <w:r>
        <w:t>如果能成功加盖印章，并且有勾显示，则证明您的证书Key没有问题，如下图：</w:t>
      </w:r>
    </w:p>
    <w:p w14:paraId="5E035F57">
      <w:pPr>
        <w:pStyle w:val="59"/>
        <w:ind w:firstLine="480" w:firstLineChars="200"/>
        <w:jc w:val="center"/>
        <w:rPr>
          <w:spacing w:val="4"/>
          <w:sz w:val="21"/>
        </w:rPr>
      </w:pPr>
      <w:r>
        <w:drawing>
          <wp:inline distT="0" distB="0" distL="114300" distR="114300">
            <wp:extent cx="5243830" cy="3279775"/>
            <wp:effectExtent l="0" t="0" r="13970" b="15875"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27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6C37">
      <w:r>
        <w:t>如果出现其他的提示，请及时和该项目CA联系。</w:t>
      </w:r>
    </w:p>
    <w:p w14:paraId="7ADD4B20">
      <w:pPr>
        <w:keepNext/>
        <w:keepLines/>
        <w:widowControl w:val="0"/>
        <w:numPr>
          <w:ilvl w:val="1"/>
          <w:numId w:val="1"/>
        </w:numPr>
        <w:spacing w:before="120" w:after="120" w:line="360" w:lineRule="auto"/>
        <w:ind w:firstLine="420" w:firstLineChars="0"/>
        <w:jc w:val="both"/>
        <w:outlineLvl w:val="1"/>
        <w:rPr>
          <w:rFonts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</w:pPr>
      <w:bookmarkStart w:id="49" w:name="_Toc346701621"/>
      <w:bookmarkStart w:id="50" w:name="_Toc346183639"/>
      <w:bookmarkStart w:id="51" w:name="_Toc404243499"/>
      <w:bookmarkStart w:id="52" w:name="_Toc404765194"/>
      <w:bookmarkStart w:id="53" w:name="_Toc404764418"/>
      <w:bookmarkStart w:id="54" w:name="_Toc101695107"/>
      <w:r>
        <w:rPr>
          <w:rFonts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  <w:t>浏览器配置</w:t>
      </w:r>
      <w:bookmarkEnd w:id="49"/>
      <w:bookmarkEnd w:id="50"/>
      <w:bookmarkEnd w:id="51"/>
      <w:bookmarkEnd w:id="52"/>
      <w:bookmarkEnd w:id="53"/>
      <w:bookmarkEnd w:id="54"/>
    </w:p>
    <w:p w14:paraId="1697FFF7">
      <w:pPr>
        <w:keepNext/>
        <w:keepLines/>
        <w:widowControl/>
        <w:numPr>
          <w:ilvl w:val="2"/>
          <w:numId w:val="1"/>
        </w:numPr>
        <w:spacing w:before="120" w:after="120" w:line="360" w:lineRule="auto"/>
        <w:ind w:firstLine="420" w:firstLineChars="0"/>
        <w:jc w:val="both"/>
        <w:outlineLvl w:val="2"/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</w:pPr>
      <w:bookmarkStart w:id="55" w:name="_Toc404764419"/>
      <w:bookmarkStart w:id="56" w:name="_Toc346183640"/>
      <w:bookmarkStart w:id="57" w:name="_Toc346701622"/>
      <w:bookmarkStart w:id="58" w:name="_Toc404243500"/>
      <w:bookmarkStart w:id="59" w:name="_Toc101695108"/>
      <w:bookmarkStart w:id="60" w:name="_Toc404765195"/>
      <w:r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Internet选项</w:t>
      </w:r>
      <w:bookmarkEnd w:id="55"/>
      <w:bookmarkEnd w:id="56"/>
      <w:bookmarkEnd w:id="57"/>
      <w:bookmarkEnd w:id="58"/>
      <w:bookmarkEnd w:id="59"/>
      <w:bookmarkEnd w:id="60"/>
    </w:p>
    <w:p w14:paraId="60436B97">
      <w:r>
        <w:t>为了让系统插件能够正常工作，请按照以下步骤进行浏览器的配置。</w:t>
      </w:r>
    </w:p>
    <w:p w14:paraId="158356ED">
      <w:r>
        <w:t>1、打开浏览器，在“工具”菜单→“Internet选项”，如下图：</w:t>
      </w:r>
    </w:p>
    <w:p w14:paraId="6AAA781E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3562350" cy="3152775"/>
            <wp:effectExtent l="0" t="0" r="0" b="9525"/>
            <wp:docPr id="3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F15AE">
      <w:r>
        <w:t>2、弹出对话框之后，请选择“安全”选项卡，具体的界面，如下图：</w:t>
      </w:r>
    </w:p>
    <w:p w14:paraId="2B7F7493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2914015" cy="3474720"/>
            <wp:effectExtent l="0" t="0" r="635" b="11430"/>
            <wp:docPr id="3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8065D">
      <w:r>
        <w:t>3、点击绿色的“受信任的站点”的图片，如下图：</w:t>
      </w:r>
    </w:p>
    <w:p w14:paraId="70090B41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3649345" cy="3896360"/>
            <wp:effectExtent l="0" t="0" r="8255" b="8890"/>
            <wp:docPr id="3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49345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1A4EA">
      <w:r>
        <w:t>4、点击“站点”按钮，出现如下对话框，如下图：</w:t>
      </w:r>
    </w:p>
    <w:p w14:paraId="282078DB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3749040" cy="3049270"/>
            <wp:effectExtent l="0" t="0" r="3810" b="17780"/>
            <wp:docPr id="3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304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26DB">
      <w:pPr>
        <w:rPr>
          <w:spacing w:val="4"/>
        </w:rPr>
      </w:pPr>
      <w:r>
        <w:t>输入系统服务器的IP地址，格式例如： ggzy.klmy.gov.cn，然后点击“添加”按钮完成添加，再按“关闭”按钮退出</w:t>
      </w:r>
      <w:r>
        <w:rPr>
          <w:spacing w:val="4"/>
        </w:rPr>
        <w:t>。</w:t>
      </w:r>
    </w:p>
    <w:p w14:paraId="3FE44300">
      <w:r>
        <w:t>5、设置自定义安全级别，开放Activex的访问权限，如下图：</w:t>
      </w:r>
    </w:p>
    <w:p w14:paraId="32EB2D9F">
      <w:pPr>
        <w:jc w:val="center"/>
        <w:rPr>
          <w:spacing w:val="4"/>
        </w:rPr>
      </w:pPr>
      <w:r>
        <w:rPr>
          <w:spacing w:val="4"/>
        </w:rPr>
        <w:drawing>
          <wp:inline distT="0" distB="0" distL="114300" distR="114300">
            <wp:extent cx="3534410" cy="4154805"/>
            <wp:effectExtent l="0" t="0" r="8890" b="17145"/>
            <wp:docPr id="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1EACE">
      <w:r>
        <w:t>会出现一个窗口，把其中的Activex控件和插件的设置全部改为启用，如下图：</w:t>
      </w:r>
    </w:p>
    <w:p w14:paraId="12D9A39A">
      <w:pPr>
        <w:jc w:val="center"/>
        <w:rPr>
          <w:spacing w:val="4"/>
        </w:rPr>
      </w:pPr>
      <w:r>
        <w:drawing>
          <wp:inline distT="0" distB="0" distL="114300" distR="114300">
            <wp:extent cx="3486785" cy="3677285"/>
            <wp:effectExtent l="0" t="0" r="18415" b="18415"/>
            <wp:docPr id="4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5F85B">
      <w:r>
        <w:t>文件下载设置，开放文件下载的权限：设置为启用，如下图：</w:t>
      </w:r>
    </w:p>
    <w:p w14:paraId="5CF58862">
      <w:pPr>
        <w:jc w:val="center"/>
      </w:pPr>
      <w:r>
        <w:rPr>
          <w:spacing w:val="4"/>
        </w:rPr>
        <w:drawing>
          <wp:inline distT="0" distB="0" distL="114300" distR="114300">
            <wp:extent cx="3522345" cy="3705225"/>
            <wp:effectExtent l="0" t="0" r="1905" b="9525"/>
            <wp:docPr id="4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2234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E02D3"/>
    <w:p w14:paraId="473F2FB8">
      <w:pPr>
        <w:keepNext/>
        <w:keepLines/>
        <w:widowControl/>
        <w:numPr>
          <w:ilvl w:val="2"/>
          <w:numId w:val="1"/>
        </w:numPr>
        <w:spacing w:before="120" w:after="120" w:line="360" w:lineRule="auto"/>
        <w:ind w:firstLine="420" w:firstLineChars="0"/>
        <w:jc w:val="both"/>
        <w:outlineLvl w:val="2"/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</w:pPr>
      <w:bookmarkStart w:id="61" w:name="_Toc404765196"/>
      <w:bookmarkStart w:id="62" w:name="_Toc404243501"/>
      <w:bookmarkStart w:id="63" w:name="_Toc346701623"/>
      <w:bookmarkStart w:id="64" w:name="_Toc404764420"/>
      <w:bookmarkStart w:id="65" w:name="_Toc101695109"/>
      <w:bookmarkStart w:id="66" w:name="_Toc346183641"/>
      <w:r>
        <w:rPr>
          <w:rFonts w:ascii="Times New Roman" w:hAnsi="Times New Roman" w:eastAsia="宋体" w:cs="Times New Roman"/>
          <w:b/>
          <w:bCs/>
          <w:kern w:val="2"/>
          <w:sz w:val="28"/>
          <w:szCs w:val="18"/>
          <w:lang w:val="en-US" w:eastAsia="zh-CN" w:bidi="ar-SA"/>
        </w:rPr>
        <w:t>关闭拦截工具</w:t>
      </w:r>
      <w:bookmarkEnd w:id="61"/>
      <w:bookmarkEnd w:id="62"/>
      <w:bookmarkEnd w:id="63"/>
      <w:bookmarkEnd w:id="64"/>
      <w:bookmarkEnd w:id="65"/>
      <w:bookmarkEnd w:id="66"/>
    </w:p>
    <w:p w14:paraId="5E16823B">
      <w:r>
        <w:t>上述操作完成后，如果系统中某些功能仍不能使用，请将拦截工具关闭再试用。比如在windows工具栏中关闭弹出窗口阻止程序的操作，如下图：</w:t>
      </w:r>
    </w:p>
    <w:p w14:paraId="208EE9DA">
      <w:pPr>
        <w:pStyle w:val="59"/>
        <w:ind w:firstLine="480" w:firstLineChars="200"/>
        <w:jc w:val="center"/>
      </w:pPr>
      <w:r>
        <w:drawing>
          <wp:inline distT="0" distB="0" distL="114300" distR="114300">
            <wp:extent cx="5096510" cy="2326005"/>
            <wp:effectExtent l="0" t="0" r="8890" b="17145"/>
            <wp:docPr id="4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1090">
      <w:pPr>
        <w:ind w:firstLine="0" w:firstLineChars="0"/>
      </w:pPr>
    </w:p>
    <w:p w14:paraId="21BE18EA"/>
    <w:p w14:paraId="68218A19">
      <w:pPr>
        <w:pStyle w:val="3"/>
      </w:pPr>
      <w:r>
        <w:rPr>
          <w:rFonts w:hint="eastAsia"/>
        </w:rPr>
        <w:t>虚拟开标大厅</w:t>
      </w:r>
      <w:bookmarkEnd w:id="6"/>
    </w:p>
    <w:p w14:paraId="69BBE1BB">
      <w:r>
        <w:t>本系统主要提供给各类投标人使用，实现投标人</w:t>
      </w:r>
      <w:r>
        <w:rPr>
          <w:rFonts w:hint="eastAsia"/>
        </w:rPr>
        <w:t>登录、查看今日项目、查看开标过程、解密等</w:t>
      </w:r>
      <w:r>
        <w:t>功能。</w:t>
      </w:r>
    </w:p>
    <w:p w14:paraId="67CFBE6A">
      <w:pPr>
        <w:pStyle w:val="4"/>
      </w:pPr>
      <w:bookmarkStart w:id="67" w:name="_Toc6877"/>
      <w:r>
        <w:rPr>
          <w:rFonts w:hint="eastAsia"/>
        </w:rPr>
        <w:t>登录</w:t>
      </w:r>
      <w:bookmarkEnd w:id="67"/>
    </w:p>
    <w:p w14:paraId="27C8CF89">
      <w:pPr>
        <w:ind w:firstLine="422"/>
      </w:pPr>
      <w:r>
        <w:rPr>
          <w:b/>
          <w:bCs/>
        </w:rPr>
        <w:t>功能说明：</w:t>
      </w:r>
      <w:r>
        <w:t>投标人</w:t>
      </w:r>
      <w:r>
        <w:rPr>
          <w:rFonts w:hint="eastAsia"/>
        </w:rPr>
        <w:t>登录系统</w:t>
      </w:r>
      <w:r>
        <w:t>。</w:t>
      </w:r>
    </w:p>
    <w:p w14:paraId="5DCE8B3E">
      <w:pPr>
        <w:ind w:firstLine="422"/>
        <w:rPr>
          <w:b/>
          <w:bCs/>
        </w:rPr>
      </w:pPr>
      <w:r>
        <w:rPr>
          <w:b/>
          <w:bCs/>
        </w:rPr>
        <w:t>前置条件：</w:t>
      </w:r>
      <w:r>
        <w:rPr>
          <w:rFonts w:hint="eastAsia"/>
        </w:rPr>
        <w:t>投标人在业务系统注册过，且审核通过</w:t>
      </w:r>
      <w:r>
        <w:t>。</w:t>
      </w:r>
    </w:p>
    <w:p w14:paraId="57C0A682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14C0B307">
      <w:pPr>
        <w:numPr>
          <w:ilvl w:val="0"/>
          <w:numId w:val="4"/>
        </w:numPr>
        <w:ind w:firstLineChars="0"/>
      </w:pPr>
      <w:r>
        <w:rPr>
          <w:rFonts w:hint="eastAsia"/>
        </w:rPr>
        <w:t>打开登录页面</w:t>
      </w:r>
      <w:r>
        <w:t>，如下图：</w:t>
      </w:r>
    </w:p>
    <w:p w14:paraId="4A78B828">
      <w:pPr>
        <w:pStyle w:val="2"/>
        <w:ind w:firstLine="420"/>
        <w:rPr>
          <w:rFonts w:hint="eastAsia"/>
        </w:rPr>
      </w:pPr>
      <w:r>
        <w:drawing>
          <wp:inline distT="0" distB="0" distL="114300" distR="114300">
            <wp:extent cx="5247640" cy="4039235"/>
            <wp:effectExtent l="0" t="0" r="10160" b="18415"/>
            <wp:docPr id="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403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0D94D">
      <w:pPr>
        <w:ind w:firstLine="0" w:firstLineChars="0"/>
      </w:pPr>
    </w:p>
    <w:p w14:paraId="18BD3CEF">
      <w:r>
        <w:t>2、</w:t>
      </w:r>
      <w:r>
        <w:rPr>
          <w:rFonts w:hint="eastAsia"/>
        </w:rPr>
        <w:t>点击“登录”，先选择地区，选择完后进入登陆界面，在左侧选择“投标人”身份，插入CA锁，输入密码后，点击“登录”</w:t>
      </w:r>
      <w:r>
        <w:t>：</w:t>
      </w:r>
    </w:p>
    <w:p w14:paraId="2ED76E1F">
      <w:pPr>
        <w:ind w:firstLine="0" w:firstLineChars="0"/>
      </w:pPr>
      <w:r>
        <w:drawing>
          <wp:inline distT="0" distB="0" distL="114300" distR="114300">
            <wp:extent cx="5243830" cy="2683510"/>
            <wp:effectExtent l="0" t="0" r="13970" b="2540"/>
            <wp:docPr id="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8782D">
      <w:pPr>
        <w:pStyle w:val="2"/>
        <w:ind w:firstLine="0" w:firstLineChars="0"/>
      </w:pPr>
    </w:p>
    <w:p w14:paraId="6F1712D0">
      <w:r>
        <w:t>3、</w:t>
      </w:r>
      <w:r>
        <w:rPr>
          <w:rFonts w:hint="eastAsia"/>
        </w:rPr>
        <w:t>也可以采用扫码登录的方式（如果有）进行登录，点击“标证通”，页面切换至扫码登陆页面。</w:t>
      </w:r>
    </w:p>
    <w:p w14:paraId="6339A5CE">
      <w:pPr>
        <w:ind w:firstLine="0" w:firstLineChars="0"/>
      </w:pPr>
      <w:r>
        <w:drawing>
          <wp:inline distT="0" distB="0" distL="114300" distR="114300">
            <wp:extent cx="5247640" cy="1669415"/>
            <wp:effectExtent l="0" t="0" r="10160" b="6985"/>
            <wp:docPr id="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rcRect t="30707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AAD92">
      <w:pPr>
        <w:pStyle w:val="4"/>
      </w:pPr>
      <w:bookmarkStart w:id="68" w:name="_Toc27186"/>
      <w:r>
        <w:rPr>
          <w:rFonts w:hint="eastAsia"/>
        </w:rPr>
        <w:t>项目列表页面</w:t>
      </w:r>
      <w:bookmarkEnd w:id="68"/>
    </w:p>
    <w:p w14:paraId="0A019CCC">
      <w:pPr>
        <w:ind w:firstLine="422"/>
      </w:pPr>
      <w:r>
        <w:rPr>
          <w:b/>
          <w:bCs/>
        </w:rPr>
        <w:t>功能说明：</w:t>
      </w:r>
      <w:r>
        <w:rPr>
          <w:rFonts w:hint="eastAsia"/>
        </w:rPr>
        <w:t>投标人登录之后可以看到今日开标项目以及历史开标项目，可以根据建设工程、政府采购、资审系统来查看项目</w:t>
      </w:r>
      <w:r>
        <w:t>。</w:t>
      </w:r>
    </w:p>
    <w:p w14:paraId="7AE90104">
      <w:pPr>
        <w:ind w:firstLine="422"/>
        <w:rPr>
          <w:b/>
          <w:bCs/>
        </w:rPr>
      </w:pPr>
      <w:r>
        <w:rPr>
          <w:b/>
          <w:bCs/>
        </w:rPr>
        <w:t>前置条件：</w:t>
      </w:r>
    </w:p>
    <w:p w14:paraId="57D8FE86">
      <w:pPr>
        <w:numPr>
          <w:ilvl w:val="0"/>
          <w:numId w:val="5"/>
        </w:numPr>
      </w:pPr>
      <w:r>
        <w:rPr>
          <w:rFonts w:hint="eastAsia"/>
        </w:rPr>
        <w:t>当前投标人有未开标结束的标段；</w:t>
      </w:r>
    </w:p>
    <w:p w14:paraId="3AA92F20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0781AD4E">
      <w:r>
        <w:rPr>
          <w:rFonts w:hint="eastAsia"/>
        </w:rPr>
        <w:t>右上角有头像按钮，点击后可查看本人身份以及退出登陆</w:t>
      </w:r>
      <w:r>
        <w:t>，</w:t>
      </w:r>
      <w:r>
        <w:rPr>
          <w:rFonts w:hint="eastAsia"/>
        </w:rPr>
        <w:t>中间项目列表区域右上角可根据标段名称、标段编号查看，并且可以选择是否仅看我的项目，</w:t>
      </w:r>
      <w:r>
        <w:t>如下图：</w:t>
      </w:r>
    </w:p>
    <w:p w14:paraId="14E2322D">
      <w:pPr>
        <w:ind w:firstLine="0" w:firstLineChars="0"/>
      </w:pPr>
      <w:r>
        <w:drawing>
          <wp:inline distT="0" distB="0" distL="114300" distR="114300">
            <wp:extent cx="5092700" cy="2172335"/>
            <wp:effectExtent l="0" t="0" r="12700" b="18415"/>
            <wp:docPr id="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B9B99">
      <w:pPr>
        <w:pStyle w:val="4"/>
      </w:pPr>
      <w:bookmarkStart w:id="69" w:name="_Toc14421"/>
      <w:r>
        <w:rPr>
          <w:rFonts w:hint="eastAsia"/>
        </w:rPr>
        <w:t>进入开标大厅</w:t>
      </w:r>
      <w:bookmarkEnd w:id="69"/>
    </w:p>
    <w:p w14:paraId="067D1FB7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页面基本内容介绍</w:t>
      </w:r>
      <w:r>
        <w:rPr>
          <w:bCs/>
        </w:rPr>
        <w:t>。</w:t>
      </w:r>
    </w:p>
    <w:p w14:paraId="09366EE0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无</w:t>
      </w:r>
      <w:r>
        <w:t>。</w:t>
      </w:r>
    </w:p>
    <w:p w14:paraId="08482E1E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541DE4DA">
      <w:pPr>
        <w:numPr>
          <w:ilvl w:val="0"/>
          <w:numId w:val="6"/>
        </w:numPr>
      </w:pPr>
      <w:r>
        <w:rPr>
          <w:rFonts w:hint="eastAsia"/>
        </w:rPr>
        <w:t>进入页面首先阅读开标流程，点击“我已阅读”进入开标大厅，点击“取消”返回项目列表页面</w:t>
      </w:r>
      <w:r>
        <w:t>。</w:t>
      </w:r>
    </w:p>
    <w:p w14:paraId="19E162A1">
      <w:pPr>
        <w:ind w:firstLine="0" w:firstLineChars="0"/>
      </w:pPr>
      <w:r>
        <w:drawing>
          <wp:inline distT="0" distB="0" distL="114300" distR="114300">
            <wp:extent cx="5243830" cy="2016760"/>
            <wp:effectExtent l="0" t="0" r="13970" b="2540"/>
            <wp:docPr id="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rcRect t="844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16F62">
      <w:pPr>
        <w:numPr>
          <w:ilvl w:val="0"/>
          <w:numId w:val="6"/>
        </w:numPr>
      </w:pPr>
      <w:r>
        <w:rPr>
          <w:rFonts w:hint="eastAsia"/>
        </w:rPr>
        <w:t>页面上方展示基础信息、右上方有“切换标段”按钮，点击后可返回项目列表页面；</w:t>
      </w:r>
    </w:p>
    <w:p w14:paraId="446B0BF2">
      <w:pPr>
        <w:numPr>
          <w:ilvl w:val="0"/>
          <w:numId w:val="6"/>
        </w:numPr>
      </w:pPr>
      <w:r>
        <w:rPr>
          <w:rFonts w:hint="eastAsia"/>
        </w:rPr>
        <w:t>左侧中间部分是开标环节展示，不同开标过程展示不同的内容；</w:t>
      </w:r>
    </w:p>
    <w:p w14:paraId="59B61ACE">
      <w:pPr>
        <w:ind w:firstLine="0" w:firstLineChars="0"/>
      </w:pPr>
      <w:r>
        <w:drawing>
          <wp:inline distT="0" distB="0" distL="114300" distR="114300">
            <wp:extent cx="5243830" cy="1954530"/>
            <wp:effectExtent l="0" t="0" r="13970" b="7620"/>
            <wp:docPr id="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rcRect t="11424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F2D26">
      <w:pPr>
        <w:numPr>
          <w:ilvl w:val="0"/>
          <w:numId w:val="6"/>
        </w:numPr>
      </w:pPr>
      <w:r>
        <w:rPr>
          <w:rFonts w:hint="eastAsia"/>
        </w:rPr>
        <w:t>右侧上部分为直播，直播开标场景，主持人开启对应画面即可观看；</w:t>
      </w:r>
    </w:p>
    <w:p w14:paraId="3EE3DC41">
      <w:pPr>
        <w:numPr>
          <w:ilvl w:val="0"/>
          <w:numId w:val="6"/>
        </w:numPr>
      </w:pPr>
      <w:r>
        <w:rPr>
          <w:rFonts w:hint="eastAsia"/>
        </w:rPr>
        <w:t>右侧下部分为公告及聊天区域，公告栏主要展示阶段信息、主持人暂停、解密等信息；点击右上角放大镜可查看更多；</w:t>
      </w:r>
    </w:p>
    <w:p w14:paraId="46856E19">
      <w:pPr>
        <w:ind w:firstLine="0" w:firstLineChars="0"/>
      </w:pPr>
      <w:r>
        <w:drawing>
          <wp:inline distT="0" distB="0" distL="114300" distR="114300">
            <wp:extent cx="5243830" cy="1998345"/>
            <wp:effectExtent l="0" t="0" r="13970" b="1905"/>
            <wp:docPr id="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rcRect t="9439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D8FAD"/>
    <w:p w14:paraId="59DD841D">
      <w:pPr>
        <w:pStyle w:val="4"/>
      </w:pPr>
      <w:bookmarkStart w:id="70" w:name="_Toc25275"/>
      <w:r>
        <w:rPr>
          <w:rFonts w:hint="eastAsia"/>
        </w:rPr>
        <w:t>等待开标</w:t>
      </w:r>
      <w:bookmarkEnd w:id="70"/>
    </w:p>
    <w:p w14:paraId="22222314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投标人等待开标时需要签到，等候开标</w:t>
      </w:r>
      <w:r>
        <w:rPr>
          <w:bCs/>
        </w:rPr>
        <w:t>。</w:t>
      </w:r>
    </w:p>
    <w:p w14:paraId="12A8883E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开标时间未到</w:t>
      </w:r>
      <w:r>
        <w:t>。</w:t>
      </w:r>
    </w:p>
    <w:p w14:paraId="667F5B0F">
      <w:pPr>
        <w:rPr>
          <w:color w:val="FF0000"/>
        </w:rPr>
      </w:pPr>
      <w:r>
        <w:rPr>
          <w:color w:val="FF0000"/>
        </w:rPr>
        <w:t>注：</w:t>
      </w:r>
      <w:r>
        <w:rPr>
          <w:rFonts w:hint="eastAsia"/>
          <w:color w:val="FF0000"/>
        </w:rPr>
        <w:t>1. 开标时间到了之后不能签到；</w:t>
      </w:r>
    </w:p>
    <w:p w14:paraId="3ED5328E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14013ED7">
      <w:pPr>
        <w:numPr>
          <w:ilvl w:val="0"/>
          <w:numId w:val="7"/>
        </w:numPr>
        <w:tabs>
          <w:tab w:val="left" w:pos="464"/>
        </w:tabs>
      </w:pPr>
      <w:r>
        <w:rPr>
          <w:rFonts w:hint="eastAsia"/>
        </w:rPr>
        <w:tab/>
      </w:r>
      <w:r>
        <w:rPr>
          <w:rFonts w:hint="eastAsia"/>
        </w:rPr>
        <w:t>点击下方“签到”按钮进行签到</w:t>
      </w:r>
      <w:r>
        <w:t>。</w:t>
      </w:r>
    </w:p>
    <w:p w14:paraId="0ED47C00">
      <w:pPr>
        <w:ind w:firstLine="0" w:firstLineChars="0"/>
      </w:pPr>
      <w:r>
        <w:drawing>
          <wp:inline distT="0" distB="0" distL="114300" distR="114300">
            <wp:extent cx="5243830" cy="1983105"/>
            <wp:effectExtent l="0" t="0" r="13970" b="17145"/>
            <wp:docPr id="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rcRect t="10284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5C0D4">
      <w:pPr>
        <w:numPr>
          <w:ilvl w:val="0"/>
          <w:numId w:val="7"/>
        </w:numPr>
      </w:pPr>
      <w:r>
        <w:rPr>
          <w:rFonts w:hint="eastAsia"/>
        </w:rPr>
        <w:t>签到成功之后，按钮灰化，无需再次签到；</w:t>
      </w:r>
    </w:p>
    <w:p w14:paraId="59E33AAA">
      <w:pPr>
        <w:ind w:firstLine="0" w:firstLineChars="0"/>
      </w:pPr>
      <w:r>
        <w:drawing>
          <wp:inline distT="0" distB="0" distL="114300" distR="114300">
            <wp:extent cx="5243830" cy="1995170"/>
            <wp:effectExtent l="0" t="0" r="13970" b="5080"/>
            <wp:docPr id="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rcRect t="9738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E67B1">
      <w:pPr>
        <w:pStyle w:val="4"/>
      </w:pPr>
      <w:bookmarkStart w:id="71" w:name="_Toc2446"/>
      <w:r>
        <w:rPr>
          <w:rFonts w:hint="eastAsia"/>
        </w:rPr>
        <w:t>查看投标人</w:t>
      </w:r>
      <w:bookmarkEnd w:id="71"/>
    </w:p>
    <w:p w14:paraId="43ECECA2">
      <w:pPr>
        <w:ind w:firstLine="422"/>
      </w:pPr>
      <w:r>
        <w:rPr>
          <w:b/>
        </w:rPr>
        <w:t>功能说明：</w:t>
      </w:r>
      <w:r>
        <w:rPr>
          <w:rFonts w:hint="eastAsia"/>
          <w:bCs/>
        </w:rPr>
        <w:t>查看投标人名单</w:t>
      </w:r>
      <w:r>
        <w:t>。</w:t>
      </w:r>
    </w:p>
    <w:p w14:paraId="733EDC17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主持人已公布投标人</w:t>
      </w:r>
      <w:r>
        <w:t>。</w:t>
      </w:r>
    </w:p>
    <w:p w14:paraId="4D8E4502">
      <w:pPr>
        <w:rPr>
          <w:color w:val="FF0000"/>
        </w:rPr>
      </w:pPr>
      <w:r>
        <w:rPr>
          <w:rFonts w:hint="eastAsia"/>
          <w:color w:val="FF0000"/>
        </w:rPr>
        <w:t>注：最终撤销的单位无需参加后续流程；</w:t>
      </w:r>
    </w:p>
    <w:p w14:paraId="65FA31DE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4A58112D">
      <w:r>
        <w:rPr>
          <w:rFonts w:hint="eastAsia"/>
        </w:rPr>
        <w:t>可查看主持人退回的投标文件的退回原因；</w:t>
      </w:r>
    </w:p>
    <w:p w14:paraId="2F97CB08">
      <w:pPr>
        <w:ind w:firstLine="0" w:firstLineChars="0"/>
      </w:pPr>
      <w:r>
        <w:drawing>
          <wp:inline distT="0" distB="0" distL="114300" distR="114300">
            <wp:extent cx="5243830" cy="1957705"/>
            <wp:effectExtent l="0" t="0" r="0" b="0"/>
            <wp:docPr id="1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rcRect t="11484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4CA05">
      <w:r>
        <w:rPr>
          <w:rFonts w:hint="eastAsia"/>
        </w:rPr>
        <w:t>投标人可点击右上角打印按钮，点击可打印投标人名单；</w:t>
      </w:r>
    </w:p>
    <w:p w14:paraId="68D71308">
      <w:pPr>
        <w:pStyle w:val="2"/>
        <w:ind w:firstLine="0" w:firstLineChars="0"/>
      </w:pPr>
      <w:r>
        <w:drawing>
          <wp:inline distT="0" distB="0" distL="114300" distR="114300">
            <wp:extent cx="5243830" cy="2211070"/>
            <wp:effectExtent l="0" t="0" r="13970" b="17780"/>
            <wp:docPr id="1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2056E">
      <w:pPr>
        <w:ind w:firstLine="0" w:firstLineChars="0"/>
      </w:pPr>
    </w:p>
    <w:p w14:paraId="4E971989">
      <w:pPr>
        <w:pStyle w:val="4"/>
      </w:pPr>
      <w:bookmarkStart w:id="72" w:name="_Toc13750"/>
      <w:r>
        <w:rPr>
          <w:rFonts w:hint="eastAsia"/>
        </w:rPr>
        <w:t>标书解密</w:t>
      </w:r>
      <w:bookmarkEnd w:id="72"/>
    </w:p>
    <w:p w14:paraId="15BB8F0A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投标人进行解密</w:t>
      </w:r>
      <w:r>
        <w:rPr>
          <w:bCs/>
        </w:rPr>
        <w:t>。</w:t>
      </w:r>
    </w:p>
    <w:p w14:paraId="576B262F">
      <w:pPr>
        <w:ind w:firstLine="422"/>
        <w:rPr>
          <w:color w:val="FF0000"/>
        </w:rPr>
      </w:pPr>
      <w:r>
        <w:rPr>
          <w:b/>
        </w:rPr>
        <w:t>前置条件：</w:t>
      </w:r>
      <w:r>
        <w:rPr>
          <w:color w:val="FF0000"/>
        </w:rPr>
        <w:t xml:space="preserve"> </w:t>
      </w:r>
    </w:p>
    <w:p w14:paraId="44A4B1B7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7D428EBF">
      <w:pPr>
        <w:numPr>
          <w:ilvl w:val="0"/>
          <w:numId w:val="8"/>
        </w:numPr>
      </w:pPr>
      <w:r>
        <w:rPr>
          <w:rFonts w:hint="eastAsia"/>
        </w:rPr>
        <w:t>等待主持人点击开始投标解密后，在解密时间内点击“投标人解密”按钮弹出解密界面；插入CA锁，输入密码，进行解密；解密时间已到不可解密；如果在解密时间内解密失败，可再次解密；</w:t>
      </w:r>
    </w:p>
    <w:p w14:paraId="7D6B2A59">
      <w:pPr>
        <w:ind w:firstLine="0" w:firstLineChars="0"/>
      </w:pPr>
      <w:r>
        <w:drawing>
          <wp:inline distT="0" distB="0" distL="114300" distR="114300">
            <wp:extent cx="5243830" cy="1961515"/>
            <wp:effectExtent l="0" t="0" r="13970" b="635"/>
            <wp:docPr id="12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BEFC7">
      <w:r>
        <w:rPr>
          <w:rFonts w:hint="eastAsia"/>
        </w:rPr>
        <w:t>2、解密时间已到，则无法解密，提示当前不能解密。</w:t>
      </w:r>
    </w:p>
    <w:p w14:paraId="4A2A8AE5">
      <w:pPr>
        <w:pStyle w:val="4"/>
      </w:pPr>
      <w:bookmarkStart w:id="73" w:name="_Toc22345"/>
      <w:r>
        <w:rPr>
          <w:rFonts w:hint="eastAsia"/>
        </w:rPr>
        <w:t>批量导入</w:t>
      </w:r>
      <w:bookmarkEnd w:id="73"/>
    </w:p>
    <w:p w14:paraId="5D1F58B8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批量导入文件</w:t>
      </w:r>
      <w:r>
        <w:rPr>
          <w:bCs/>
        </w:rPr>
        <w:t>。</w:t>
      </w:r>
    </w:p>
    <w:p w14:paraId="169B6968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招标人解密成功</w:t>
      </w:r>
      <w:r>
        <w:rPr>
          <w:bCs/>
        </w:rPr>
        <w:t>。</w:t>
      </w:r>
    </w:p>
    <w:p w14:paraId="63277719">
      <w:pPr>
        <w:ind w:firstLine="422"/>
      </w:pPr>
      <w:r>
        <w:rPr>
          <w:b/>
          <w:bCs/>
        </w:rPr>
        <w:t>操作步骤：</w:t>
      </w:r>
      <w:r>
        <w:rPr>
          <w:rFonts w:hint="eastAsia"/>
        </w:rPr>
        <w:t>观看即可；</w:t>
      </w:r>
    </w:p>
    <w:p w14:paraId="7C10DC62">
      <w:pPr>
        <w:ind w:firstLine="0" w:firstLineChars="0"/>
        <w:jc w:val="both"/>
      </w:pPr>
      <w:r>
        <w:drawing>
          <wp:inline distT="0" distB="0" distL="114300" distR="114300">
            <wp:extent cx="5240020" cy="1927225"/>
            <wp:effectExtent l="0" t="0" r="17780" b="15875"/>
            <wp:docPr id="1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5"/>
                    <pic:cNvPicPr>
                      <a:picLocks noChangeAspect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3A7CB">
      <w:pPr>
        <w:ind w:firstLine="0" w:firstLineChars="0"/>
        <w:jc w:val="both"/>
      </w:pPr>
    </w:p>
    <w:p w14:paraId="11A8EAE5">
      <w:pPr>
        <w:pStyle w:val="4"/>
      </w:pPr>
      <w:bookmarkStart w:id="74" w:name="_Toc10396"/>
      <w:r>
        <w:rPr>
          <w:rFonts w:hint="eastAsia"/>
        </w:rPr>
        <w:t>参数抽取</w:t>
      </w:r>
      <w:bookmarkEnd w:id="74"/>
    </w:p>
    <w:p w14:paraId="184805FF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参数抽取。</w:t>
      </w:r>
    </w:p>
    <w:p w14:paraId="1E1AC0F6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批量导入成功</w:t>
      </w:r>
      <w:r>
        <w:t>。</w:t>
      </w:r>
    </w:p>
    <w:p w14:paraId="03694F20">
      <w:pPr>
        <w:ind w:left="420" w:leftChars="200" w:firstLine="0" w:firstLineChars="0"/>
      </w:pPr>
      <w:r>
        <w:rPr>
          <w:b/>
          <w:bCs/>
        </w:rPr>
        <w:t>操作步骤：</w:t>
      </w:r>
      <w:r>
        <w:rPr>
          <w:rFonts w:hint="eastAsia"/>
        </w:rPr>
        <w:t>观看即可；</w:t>
      </w:r>
    </w:p>
    <w:p w14:paraId="7A0D231D">
      <w:pPr>
        <w:pStyle w:val="2"/>
        <w:ind w:firstLine="0" w:firstLineChars="0"/>
      </w:pPr>
      <w:r>
        <w:drawing>
          <wp:inline distT="0" distB="0" distL="114300" distR="114300">
            <wp:extent cx="5243830" cy="1932940"/>
            <wp:effectExtent l="0" t="0" r="13970" b="10160"/>
            <wp:docPr id="1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6"/>
                    <pic:cNvPicPr>
                      <a:picLocks noChangeAspect="1"/>
                    </pic:cNvPicPr>
                  </pic:nvPicPr>
                  <pic:blipFill>
                    <a:blip r:embed="rId38"/>
                    <a:srcRect t="10785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8FAFB">
      <w:pPr>
        <w:pStyle w:val="4"/>
      </w:pPr>
      <w:bookmarkStart w:id="75" w:name="_Toc23024"/>
      <w:r>
        <w:rPr>
          <w:rFonts w:hint="eastAsia"/>
        </w:rPr>
        <w:t>唱标</w:t>
      </w:r>
      <w:bookmarkEnd w:id="75"/>
    </w:p>
    <w:p w14:paraId="24915B4F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唱标</w:t>
      </w:r>
      <w:r>
        <w:rPr>
          <w:bCs/>
        </w:rPr>
        <w:t>。</w:t>
      </w:r>
    </w:p>
    <w:p w14:paraId="77689D4B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参数抽取完成</w:t>
      </w:r>
      <w:r>
        <w:t>。</w:t>
      </w:r>
    </w:p>
    <w:p w14:paraId="03673DE9">
      <w:pPr>
        <w:ind w:firstLine="422"/>
      </w:pPr>
      <w:r>
        <w:rPr>
          <w:b/>
          <w:bCs/>
        </w:rPr>
        <w:t>操作步骤：</w:t>
      </w:r>
      <w:r>
        <w:rPr>
          <w:rFonts w:hint="eastAsia"/>
        </w:rPr>
        <w:t>观看即可；</w:t>
      </w:r>
    </w:p>
    <w:p w14:paraId="2ABECA45">
      <w:pPr>
        <w:jc w:val="both"/>
      </w:pPr>
      <w:r>
        <w:drawing>
          <wp:inline distT="0" distB="0" distL="114300" distR="114300">
            <wp:extent cx="5243830" cy="1920240"/>
            <wp:effectExtent l="0" t="0" r="13970" b="3810"/>
            <wp:docPr id="1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7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27C80">
      <w:pPr>
        <w:pStyle w:val="4"/>
      </w:pPr>
      <w:bookmarkStart w:id="76" w:name="_Toc16314"/>
      <w:r>
        <w:rPr>
          <w:rFonts w:hint="eastAsia"/>
        </w:rPr>
        <w:t>开标结束</w:t>
      </w:r>
      <w:bookmarkEnd w:id="76"/>
    </w:p>
    <w:p w14:paraId="014F26A0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开标结束</w:t>
      </w:r>
      <w:r>
        <w:rPr>
          <w:bCs/>
        </w:rPr>
        <w:t>。</w:t>
      </w:r>
    </w:p>
    <w:p w14:paraId="54897FCC">
      <w:pPr>
        <w:ind w:firstLine="422"/>
      </w:pPr>
      <w:r>
        <w:rPr>
          <w:b/>
        </w:rPr>
        <w:t>前置条件：</w:t>
      </w:r>
      <w:r>
        <w:rPr>
          <w:rFonts w:hint="eastAsia"/>
          <w:bCs/>
        </w:rPr>
        <w:t>唱标结束</w:t>
      </w:r>
      <w:r>
        <w:rPr>
          <w:bCs/>
        </w:rPr>
        <w:t>。</w:t>
      </w:r>
    </w:p>
    <w:p w14:paraId="39F88D60">
      <w:pPr>
        <w:ind w:firstLine="422"/>
      </w:pPr>
      <w:r>
        <w:rPr>
          <w:b/>
          <w:bCs/>
        </w:rPr>
        <w:t>操作步骤：</w:t>
      </w:r>
      <w:r>
        <w:rPr>
          <w:rFonts w:hint="eastAsia"/>
        </w:rPr>
        <w:t>投标人可查看并下载开标记录表；</w:t>
      </w:r>
    </w:p>
    <w:p w14:paraId="0F548022">
      <w:pPr>
        <w:ind w:firstLine="0" w:firstLineChars="0"/>
      </w:pPr>
      <w:r>
        <w:drawing>
          <wp:inline distT="0" distB="0" distL="114300" distR="114300">
            <wp:extent cx="5243830" cy="1934210"/>
            <wp:effectExtent l="0" t="0" r="13970" b="8890"/>
            <wp:docPr id="17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8"/>
                    <pic:cNvPicPr>
                      <a:picLocks noChangeAspect="1"/>
                    </pic:cNvPicPr>
                  </pic:nvPicPr>
                  <pic:blipFill>
                    <a:blip r:embed="rId40"/>
                    <a:srcRect t="10068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44D2D">
      <w:pPr>
        <w:pStyle w:val="2"/>
        <w:ind w:firstLine="0" w:firstLineChars="0"/>
      </w:pPr>
      <w:r>
        <w:drawing>
          <wp:inline distT="0" distB="0" distL="114300" distR="114300">
            <wp:extent cx="5243830" cy="1957705"/>
            <wp:effectExtent l="0" t="0" r="13970" b="4445"/>
            <wp:docPr id="18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9"/>
                    <pic:cNvPicPr>
                      <a:picLocks noChangeAspect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A0DF0">
      <w:pPr>
        <w:pStyle w:val="4"/>
      </w:pPr>
      <w:bookmarkStart w:id="77" w:name="_Toc28018"/>
      <w:r>
        <w:rPr>
          <w:rFonts w:hint="eastAsia"/>
        </w:rPr>
        <w:t>文字异议</w:t>
      </w:r>
      <w:bookmarkEnd w:id="77"/>
    </w:p>
    <w:p w14:paraId="29E58250">
      <w:pPr>
        <w:ind w:firstLine="422"/>
        <w:rPr>
          <w:bCs/>
        </w:rPr>
      </w:pPr>
      <w:r>
        <w:rPr>
          <w:b/>
        </w:rPr>
        <w:t>功能说明：</w:t>
      </w:r>
      <w:r>
        <w:rPr>
          <w:rFonts w:hint="eastAsia"/>
          <w:bCs/>
        </w:rPr>
        <w:t>投标人在开标过程中可以通过文字提问给主持人提问</w:t>
      </w:r>
      <w:r>
        <w:rPr>
          <w:bCs/>
        </w:rPr>
        <w:t>。</w:t>
      </w:r>
    </w:p>
    <w:p w14:paraId="64C4ED89">
      <w:pPr>
        <w:ind w:firstLine="422"/>
        <w:rPr>
          <w:bCs/>
        </w:rPr>
      </w:pPr>
      <w:r>
        <w:rPr>
          <w:b/>
        </w:rPr>
        <w:t>前置条件：</w:t>
      </w:r>
      <w:r>
        <w:rPr>
          <w:bCs/>
        </w:rPr>
        <w:t xml:space="preserve"> </w:t>
      </w:r>
    </w:p>
    <w:p w14:paraId="71D97CA1">
      <w:pPr>
        <w:ind w:firstLine="422"/>
        <w:rPr>
          <w:b/>
          <w:bCs/>
        </w:rPr>
      </w:pPr>
      <w:r>
        <w:rPr>
          <w:b/>
          <w:bCs/>
        </w:rPr>
        <w:t>操作步骤：</w:t>
      </w:r>
    </w:p>
    <w:p w14:paraId="3F8F20DA">
      <w:pPr>
        <w:numPr>
          <w:ilvl w:val="0"/>
          <w:numId w:val="9"/>
        </w:numPr>
        <w:ind w:firstLineChars="0"/>
      </w:pPr>
      <w:r>
        <w:rPr>
          <w:rFonts w:hint="eastAsia"/>
        </w:rPr>
        <w:t>点击“发起异议”→“文字异议”发起文字提问；</w:t>
      </w:r>
    </w:p>
    <w:p w14:paraId="70EC287A">
      <w:pPr>
        <w:ind w:firstLine="0" w:firstLineChars="0"/>
      </w:pPr>
      <w:r>
        <w:drawing>
          <wp:inline distT="0" distB="0" distL="114300" distR="114300">
            <wp:extent cx="5243830" cy="1953260"/>
            <wp:effectExtent l="0" t="0" r="13970" b="8890"/>
            <wp:docPr id="2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4"/>
                    <pic:cNvPicPr>
                      <a:picLocks noChangeAspect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9D5FE">
      <w:pPr>
        <w:pStyle w:val="2"/>
        <w:numPr>
          <w:ilvl w:val="0"/>
          <w:numId w:val="9"/>
        </w:numPr>
        <w:ind w:firstLine="420" w:firstLineChars="0"/>
      </w:pPr>
      <w:r>
        <w:rPr>
          <w:rFonts w:hint="eastAsia"/>
        </w:rPr>
        <w:t>输入内容，上传附件后，通过“提交异议”提交文字异议，也可先通过“临时保存”保存异议内容；</w:t>
      </w:r>
    </w:p>
    <w:p w14:paraId="75F34CE8">
      <w:pPr>
        <w:pStyle w:val="2"/>
        <w:ind w:firstLine="0" w:firstLineChars="0"/>
      </w:pPr>
      <w:r>
        <w:drawing>
          <wp:inline distT="0" distB="0" distL="114300" distR="114300">
            <wp:extent cx="5240020" cy="1965960"/>
            <wp:effectExtent l="0" t="0" r="17780" b="15240"/>
            <wp:docPr id="24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5"/>
                    <pic:cNvPicPr>
                      <a:picLocks noChangeAspect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A661B">
      <w:pPr>
        <w:pStyle w:val="2"/>
        <w:numPr>
          <w:ilvl w:val="0"/>
          <w:numId w:val="9"/>
        </w:numPr>
        <w:ind w:firstLine="420" w:firstLineChars="0"/>
      </w:pPr>
      <w:r>
        <w:rPr>
          <w:rFonts w:hint="eastAsia"/>
        </w:rPr>
        <w:t>点击“异议查看”，可以查看自己提交的异议或者其他人的异议</w:t>
      </w:r>
    </w:p>
    <w:p w14:paraId="028BDD2C">
      <w:pPr>
        <w:ind w:firstLine="0" w:firstLineChars="0"/>
      </w:pPr>
      <w:r>
        <w:drawing>
          <wp:inline distT="0" distB="0" distL="114300" distR="114300">
            <wp:extent cx="5243830" cy="1910715"/>
            <wp:effectExtent l="0" t="0" r="13970" b="13335"/>
            <wp:docPr id="2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6"/>
                    <pic:cNvPicPr>
                      <a:picLocks noChangeAspect="1"/>
                    </pic:cNvPicPr>
                  </pic:nvPicPr>
                  <pic:blipFill>
                    <a:blip r:embed="rId44"/>
                    <a:srcRect t="11317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09FC6">
      <w:pPr>
        <w:pStyle w:val="2"/>
        <w:ind w:firstLine="0" w:firstLineChars="0"/>
      </w:pPr>
      <w:bookmarkStart w:id="78" w:name="_GoBack"/>
      <w:r>
        <w:drawing>
          <wp:inline distT="0" distB="0" distL="114300" distR="114300">
            <wp:extent cx="5243830" cy="1926590"/>
            <wp:effectExtent l="0" t="0" r="0" b="0"/>
            <wp:docPr id="2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7"/>
                    <pic:cNvPicPr>
                      <a:picLocks noChangeAspect="1"/>
                    </pic:cNvPicPr>
                  </pic:nvPicPr>
                  <pic:blipFill>
                    <a:blip r:embed="rId45"/>
                    <a:srcRect t="10528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8"/>
    </w:p>
    <w:p w14:paraId="74EE5103">
      <w:pPr>
        <w:numPr>
          <w:ilvl w:val="0"/>
          <w:numId w:val="9"/>
        </w:numPr>
        <w:ind w:firstLineChars="0"/>
        <w:jc w:val="both"/>
      </w:pPr>
      <w:r>
        <w:rPr>
          <w:rFonts w:hint="eastAsia"/>
        </w:rPr>
        <w:t>点击异议内容后面的查看按钮，即可查看本条异议的详细内容。</w:t>
      </w:r>
    </w:p>
    <w:p w14:paraId="75A6C803">
      <w:pPr>
        <w:pStyle w:val="2"/>
        <w:ind w:firstLine="0" w:firstLineChars="0"/>
      </w:pPr>
      <w:r>
        <w:drawing>
          <wp:inline distT="0" distB="0" distL="114300" distR="114300">
            <wp:extent cx="5247640" cy="1995170"/>
            <wp:effectExtent l="0" t="0" r="10160" b="5080"/>
            <wp:docPr id="27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8"/>
                    <pic:cNvPicPr>
                      <a:picLocks noChangeAspect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BE222">
      <w:pPr>
        <w:ind w:firstLine="0" w:firstLineChars="0"/>
        <w:jc w:val="both"/>
      </w:pP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440" w:right="1797" w:bottom="1440" w:left="1843" w:header="794" w:footer="680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994AD">
    <w:pPr>
      <w:pStyle w:val="2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63DE0">
    <w:pPr>
      <w:pStyle w:val="2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F0635">
    <w:pPr>
      <w:pStyle w:val="2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B2404">
    <w:pPr>
      <w:pStyle w:val="2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E232C">
    <w:pPr>
      <w:pStyle w:val="2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987D18"/>
    <w:multiLevelType w:val="singleLevel"/>
    <w:tmpl w:val="B7987D1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8CF6A8C"/>
    <w:multiLevelType w:val="singleLevel"/>
    <w:tmpl w:val="B8CF6A8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E14EF26"/>
    <w:multiLevelType w:val="singleLevel"/>
    <w:tmpl w:val="BE14EF26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0FE9633F"/>
    <w:multiLevelType w:val="singleLevel"/>
    <w:tmpl w:val="0FE9633F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4E6D15E7"/>
    <w:multiLevelType w:val="singleLevel"/>
    <w:tmpl w:val="4E6D15E7"/>
    <w:lvl w:ilvl="0" w:tentative="0">
      <w:start w:val="1"/>
      <w:numFmt w:val="decimal"/>
      <w:suff w:val="space"/>
      <w:lvlText w:val="%1、"/>
      <w:lvlJc w:val="left"/>
    </w:lvl>
  </w:abstractNum>
  <w:abstractNum w:abstractNumId="5">
    <w:nsid w:val="51A32B67"/>
    <w:multiLevelType w:val="singleLevel"/>
    <w:tmpl w:val="51A32B67"/>
    <w:lvl w:ilvl="0" w:tentative="0">
      <w:start w:val="1"/>
      <w:numFmt w:val="decimal"/>
      <w:suff w:val="space"/>
      <w:lvlText w:val="%1、"/>
      <w:lvlJc w:val="left"/>
    </w:lvl>
  </w:abstractNum>
  <w:abstractNum w:abstractNumId="6">
    <w:nsid w:val="5C4C21CA"/>
    <w:multiLevelType w:val="multilevel"/>
    <w:tmpl w:val="5C4C21CA"/>
    <w:lvl w:ilvl="0" w:tentative="0">
      <w:start w:val="1"/>
      <w:numFmt w:val="chineseCountingThousand"/>
      <w:pStyle w:val="3"/>
      <w:lvlText w:val="%1、"/>
      <w:lvlJc w:val="left"/>
      <w:pPr>
        <w:ind w:left="0" w:firstLine="0"/>
      </w:pPr>
      <w:rPr>
        <w:rFonts w:hint="eastAsia"/>
        <w:b/>
        <w:lang w:val="en-US"/>
      </w:rPr>
    </w:lvl>
    <w:lvl w:ilvl="1" w:tentative="0">
      <w:start w:val="1"/>
      <w:numFmt w:val="decimal"/>
      <w:pStyle w:val="4"/>
      <w:isLgl/>
      <w:lvlText w:val="%1.%2、"/>
      <w:lvlJc w:val="left"/>
      <w:pPr>
        <w:ind w:left="142" w:firstLine="0"/>
      </w:pPr>
      <w:rPr>
        <w:rFonts w:hint="eastAsia"/>
        <w:b/>
        <w:color w:val="auto"/>
        <w:sz w:val="30"/>
        <w:szCs w:val="30"/>
      </w:rPr>
    </w:lvl>
    <w:lvl w:ilvl="2" w:tentative="0">
      <w:start w:val="1"/>
      <w:numFmt w:val="decimal"/>
      <w:pStyle w:val="5"/>
      <w:isLgl/>
      <w:lvlText w:val="%1.%2.%3、"/>
      <w:lvlJc w:val="left"/>
      <w:pPr>
        <w:ind w:left="142" w:firstLine="0"/>
      </w:pPr>
      <w:rPr>
        <w:rFonts w:hint="eastAsia"/>
        <w:b/>
        <w:i w:val="0"/>
      </w:rPr>
    </w:lvl>
    <w:lvl w:ilvl="3" w:tentative="0">
      <w:start w:val="1"/>
      <w:numFmt w:val="decimal"/>
      <w:isLgl/>
      <w:lvlText w:val="%1.%2.%3.%4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 w:tentative="0">
      <w:start w:val="1"/>
      <w:numFmt w:val="decimal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abstractNum w:abstractNumId="7">
    <w:nsid w:val="5D3040A6"/>
    <w:multiLevelType w:val="multilevel"/>
    <w:tmpl w:val="5D3040A6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661925CF"/>
    <w:multiLevelType w:val="multilevel"/>
    <w:tmpl w:val="661925CF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50"/>
  <w:drawingGridHorizontalSpacing w:val="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F0"/>
    <w:rsid w:val="00006833"/>
    <w:rsid w:val="00032EEC"/>
    <w:rsid w:val="00043FEA"/>
    <w:rsid w:val="000461E8"/>
    <w:rsid w:val="0006641A"/>
    <w:rsid w:val="000B634C"/>
    <w:rsid w:val="000E16D1"/>
    <w:rsid w:val="000E5AA5"/>
    <w:rsid w:val="000F0776"/>
    <w:rsid w:val="000F648F"/>
    <w:rsid w:val="0010461D"/>
    <w:rsid w:val="00105CBF"/>
    <w:rsid w:val="0012515E"/>
    <w:rsid w:val="00135F57"/>
    <w:rsid w:val="00145662"/>
    <w:rsid w:val="0015285E"/>
    <w:rsid w:val="001722FF"/>
    <w:rsid w:val="001D7660"/>
    <w:rsid w:val="001E0E9B"/>
    <w:rsid w:val="001F2B9B"/>
    <w:rsid w:val="002058EC"/>
    <w:rsid w:val="00235140"/>
    <w:rsid w:val="002410F3"/>
    <w:rsid w:val="00254DC1"/>
    <w:rsid w:val="00260726"/>
    <w:rsid w:val="002610DA"/>
    <w:rsid w:val="00272385"/>
    <w:rsid w:val="00287968"/>
    <w:rsid w:val="002A104D"/>
    <w:rsid w:val="002A1AB5"/>
    <w:rsid w:val="002B36FE"/>
    <w:rsid w:val="002B565B"/>
    <w:rsid w:val="002B6BF3"/>
    <w:rsid w:val="002D4275"/>
    <w:rsid w:val="002E1124"/>
    <w:rsid w:val="002E6DF3"/>
    <w:rsid w:val="00310AA1"/>
    <w:rsid w:val="0032495E"/>
    <w:rsid w:val="0032678E"/>
    <w:rsid w:val="00334911"/>
    <w:rsid w:val="00362EBF"/>
    <w:rsid w:val="00374D57"/>
    <w:rsid w:val="0037580C"/>
    <w:rsid w:val="003A4200"/>
    <w:rsid w:val="003B0B9F"/>
    <w:rsid w:val="003D0B9E"/>
    <w:rsid w:val="00402FE2"/>
    <w:rsid w:val="00405898"/>
    <w:rsid w:val="00450F07"/>
    <w:rsid w:val="00461E25"/>
    <w:rsid w:val="00466A14"/>
    <w:rsid w:val="004709D6"/>
    <w:rsid w:val="004723A6"/>
    <w:rsid w:val="00474DFB"/>
    <w:rsid w:val="0047507A"/>
    <w:rsid w:val="0048215E"/>
    <w:rsid w:val="004A65C3"/>
    <w:rsid w:val="004E08EA"/>
    <w:rsid w:val="004F72CE"/>
    <w:rsid w:val="00501B97"/>
    <w:rsid w:val="0054198D"/>
    <w:rsid w:val="005433DE"/>
    <w:rsid w:val="00544405"/>
    <w:rsid w:val="00546561"/>
    <w:rsid w:val="0055053C"/>
    <w:rsid w:val="00557842"/>
    <w:rsid w:val="00570D64"/>
    <w:rsid w:val="00573617"/>
    <w:rsid w:val="00575750"/>
    <w:rsid w:val="0058502A"/>
    <w:rsid w:val="005854B8"/>
    <w:rsid w:val="005855F9"/>
    <w:rsid w:val="005A26CB"/>
    <w:rsid w:val="005A459E"/>
    <w:rsid w:val="005A6C33"/>
    <w:rsid w:val="005B31E2"/>
    <w:rsid w:val="005C2772"/>
    <w:rsid w:val="005C2AF6"/>
    <w:rsid w:val="005C76A7"/>
    <w:rsid w:val="005D32B9"/>
    <w:rsid w:val="005D5C4B"/>
    <w:rsid w:val="005E2B5F"/>
    <w:rsid w:val="005F242B"/>
    <w:rsid w:val="005F44B2"/>
    <w:rsid w:val="005F587F"/>
    <w:rsid w:val="00601E23"/>
    <w:rsid w:val="00605F45"/>
    <w:rsid w:val="006254AE"/>
    <w:rsid w:val="00635DA0"/>
    <w:rsid w:val="00654037"/>
    <w:rsid w:val="00660C5C"/>
    <w:rsid w:val="00665C7F"/>
    <w:rsid w:val="006675A9"/>
    <w:rsid w:val="00670064"/>
    <w:rsid w:val="006742C8"/>
    <w:rsid w:val="006816C2"/>
    <w:rsid w:val="0069364D"/>
    <w:rsid w:val="006A2A99"/>
    <w:rsid w:val="006B060D"/>
    <w:rsid w:val="006C0E3E"/>
    <w:rsid w:val="007101DB"/>
    <w:rsid w:val="007405F0"/>
    <w:rsid w:val="00752572"/>
    <w:rsid w:val="00784A9B"/>
    <w:rsid w:val="00787E56"/>
    <w:rsid w:val="00794742"/>
    <w:rsid w:val="007A1033"/>
    <w:rsid w:val="007A6B07"/>
    <w:rsid w:val="007C6209"/>
    <w:rsid w:val="007F1A05"/>
    <w:rsid w:val="00803D6B"/>
    <w:rsid w:val="00817F39"/>
    <w:rsid w:val="0086245A"/>
    <w:rsid w:val="0086296B"/>
    <w:rsid w:val="00882CE0"/>
    <w:rsid w:val="00883BA2"/>
    <w:rsid w:val="008D2D8B"/>
    <w:rsid w:val="008D33DA"/>
    <w:rsid w:val="008F7B6C"/>
    <w:rsid w:val="009002F7"/>
    <w:rsid w:val="009078AA"/>
    <w:rsid w:val="0091791F"/>
    <w:rsid w:val="009253E3"/>
    <w:rsid w:val="00944E3B"/>
    <w:rsid w:val="00951E25"/>
    <w:rsid w:val="00986EF5"/>
    <w:rsid w:val="00991131"/>
    <w:rsid w:val="009B13D4"/>
    <w:rsid w:val="009C3ADE"/>
    <w:rsid w:val="009D51D5"/>
    <w:rsid w:val="009E2D85"/>
    <w:rsid w:val="009E3000"/>
    <w:rsid w:val="009F0621"/>
    <w:rsid w:val="00A0158A"/>
    <w:rsid w:val="00A03B32"/>
    <w:rsid w:val="00A20773"/>
    <w:rsid w:val="00A25020"/>
    <w:rsid w:val="00A3507A"/>
    <w:rsid w:val="00A367AF"/>
    <w:rsid w:val="00A46135"/>
    <w:rsid w:val="00A55390"/>
    <w:rsid w:val="00AD3F62"/>
    <w:rsid w:val="00AE3CBB"/>
    <w:rsid w:val="00B11A5D"/>
    <w:rsid w:val="00B12DA6"/>
    <w:rsid w:val="00B1370F"/>
    <w:rsid w:val="00B17DB3"/>
    <w:rsid w:val="00B20545"/>
    <w:rsid w:val="00B55F64"/>
    <w:rsid w:val="00B734BE"/>
    <w:rsid w:val="00B77E50"/>
    <w:rsid w:val="00B819F6"/>
    <w:rsid w:val="00B81FBE"/>
    <w:rsid w:val="00BB4D1B"/>
    <w:rsid w:val="00BB574F"/>
    <w:rsid w:val="00BB6051"/>
    <w:rsid w:val="00BD5BDB"/>
    <w:rsid w:val="00BD5D94"/>
    <w:rsid w:val="00BF2851"/>
    <w:rsid w:val="00BF3F95"/>
    <w:rsid w:val="00C0295B"/>
    <w:rsid w:val="00C07A44"/>
    <w:rsid w:val="00C52146"/>
    <w:rsid w:val="00C547F1"/>
    <w:rsid w:val="00C57DDA"/>
    <w:rsid w:val="00C62BB8"/>
    <w:rsid w:val="00C661DF"/>
    <w:rsid w:val="00C80FFF"/>
    <w:rsid w:val="00C83E30"/>
    <w:rsid w:val="00C8763A"/>
    <w:rsid w:val="00C92E81"/>
    <w:rsid w:val="00C93579"/>
    <w:rsid w:val="00CA4F65"/>
    <w:rsid w:val="00CA5ED6"/>
    <w:rsid w:val="00CA73A0"/>
    <w:rsid w:val="00CB3CB2"/>
    <w:rsid w:val="00CB4931"/>
    <w:rsid w:val="00CC0861"/>
    <w:rsid w:val="00CC6939"/>
    <w:rsid w:val="00CD2D47"/>
    <w:rsid w:val="00CD7C6D"/>
    <w:rsid w:val="00CD7EB6"/>
    <w:rsid w:val="00D068C2"/>
    <w:rsid w:val="00D146A1"/>
    <w:rsid w:val="00D2740C"/>
    <w:rsid w:val="00D444F6"/>
    <w:rsid w:val="00D464B7"/>
    <w:rsid w:val="00D50219"/>
    <w:rsid w:val="00D51EDD"/>
    <w:rsid w:val="00D54338"/>
    <w:rsid w:val="00D57D61"/>
    <w:rsid w:val="00D62401"/>
    <w:rsid w:val="00D74A9A"/>
    <w:rsid w:val="00D95B31"/>
    <w:rsid w:val="00DA0C68"/>
    <w:rsid w:val="00DA349B"/>
    <w:rsid w:val="00DB35CE"/>
    <w:rsid w:val="00DC3235"/>
    <w:rsid w:val="00DC406A"/>
    <w:rsid w:val="00DC752D"/>
    <w:rsid w:val="00DD16F1"/>
    <w:rsid w:val="00E06698"/>
    <w:rsid w:val="00E2355C"/>
    <w:rsid w:val="00E470AD"/>
    <w:rsid w:val="00E50232"/>
    <w:rsid w:val="00E5650F"/>
    <w:rsid w:val="00E5756C"/>
    <w:rsid w:val="00E6490D"/>
    <w:rsid w:val="00E6653E"/>
    <w:rsid w:val="00E73D75"/>
    <w:rsid w:val="00E81B5A"/>
    <w:rsid w:val="00E9410B"/>
    <w:rsid w:val="00E94D27"/>
    <w:rsid w:val="00EA4498"/>
    <w:rsid w:val="00EB3C5B"/>
    <w:rsid w:val="00EC7733"/>
    <w:rsid w:val="00EE10B3"/>
    <w:rsid w:val="00EE26DE"/>
    <w:rsid w:val="00EE5902"/>
    <w:rsid w:val="00EF515B"/>
    <w:rsid w:val="00F00148"/>
    <w:rsid w:val="00F2346F"/>
    <w:rsid w:val="00F31CE2"/>
    <w:rsid w:val="00F374E1"/>
    <w:rsid w:val="00F5510B"/>
    <w:rsid w:val="00F57250"/>
    <w:rsid w:val="00F7608F"/>
    <w:rsid w:val="00FA19D3"/>
    <w:rsid w:val="00FC5D6E"/>
    <w:rsid w:val="00FC75D6"/>
    <w:rsid w:val="00FE342E"/>
    <w:rsid w:val="01501D76"/>
    <w:rsid w:val="02E751B1"/>
    <w:rsid w:val="03406500"/>
    <w:rsid w:val="03B2479A"/>
    <w:rsid w:val="03E62F94"/>
    <w:rsid w:val="04927028"/>
    <w:rsid w:val="05955A20"/>
    <w:rsid w:val="05AC6C4F"/>
    <w:rsid w:val="05D93EDB"/>
    <w:rsid w:val="05DE3AA7"/>
    <w:rsid w:val="06E4132A"/>
    <w:rsid w:val="07137246"/>
    <w:rsid w:val="07B17E3D"/>
    <w:rsid w:val="080778A7"/>
    <w:rsid w:val="084A1DD2"/>
    <w:rsid w:val="08E27D6A"/>
    <w:rsid w:val="093023EA"/>
    <w:rsid w:val="09BB007A"/>
    <w:rsid w:val="0A321F79"/>
    <w:rsid w:val="0A7B623C"/>
    <w:rsid w:val="0AAE64E2"/>
    <w:rsid w:val="0B8003DA"/>
    <w:rsid w:val="0BB674AF"/>
    <w:rsid w:val="0D771EDD"/>
    <w:rsid w:val="0DAA67E0"/>
    <w:rsid w:val="0EB43ECA"/>
    <w:rsid w:val="0ED77FF7"/>
    <w:rsid w:val="0F5F06D8"/>
    <w:rsid w:val="0FA57E31"/>
    <w:rsid w:val="0FE10F4A"/>
    <w:rsid w:val="106C72A8"/>
    <w:rsid w:val="11622737"/>
    <w:rsid w:val="116A3832"/>
    <w:rsid w:val="11765F75"/>
    <w:rsid w:val="144D0D6A"/>
    <w:rsid w:val="14F717C6"/>
    <w:rsid w:val="15390ADE"/>
    <w:rsid w:val="15402D9E"/>
    <w:rsid w:val="154934C9"/>
    <w:rsid w:val="156E27C7"/>
    <w:rsid w:val="16A054C3"/>
    <w:rsid w:val="16F13DFA"/>
    <w:rsid w:val="16FA48B3"/>
    <w:rsid w:val="176D2DE2"/>
    <w:rsid w:val="17C3657D"/>
    <w:rsid w:val="17DD67C8"/>
    <w:rsid w:val="180B19D3"/>
    <w:rsid w:val="183E62DF"/>
    <w:rsid w:val="185B6189"/>
    <w:rsid w:val="193B73AB"/>
    <w:rsid w:val="19D540CB"/>
    <w:rsid w:val="19FD7F67"/>
    <w:rsid w:val="1B7F273F"/>
    <w:rsid w:val="1C1F6FB6"/>
    <w:rsid w:val="1CAC0007"/>
    <w:rsid w:val="1CB02E44"/>
    <w:rsid w:val="1CC239AC"/>
    <w:rsid w:val="1D726CE7"/>
    <w:rsid w:val="1DDE529B"/>
    <w:rsid w:val="1EA10561"/>
    <w:rsid w:val="213B27FF"/>
    <w:rsid w:val="23D46F68"/>
    <w:rsid w:val="24605528"/>
    <w:rsid w:val="24965FC8"/>
    <w:rsid w:val="25CF4CDA"/>
    <w:rsid w:val="25FA2F30"/>
    <w:rsid w:val="26253AEA"/>
    <w:rsid w:val="26CD4921"/>
    <w:rsid w:val="278358C9"/>
    <w:rsid w:val="286306AA"/>
    <w:rsid w:val="2869162A"/>
    <w:rsid w:val="296F1670"/>
    <w:rsid w:val="2A061B5F"/>
    <w:rsid w:val="2A856EF0"/>
    <w:rsid w:val="2C4129D3"/>
    <w:rsid w:val="2C896F9D"/>
    <w:rsid w:val="2D0F6111"/>
    <w:rsid w:val="2EC909FA"/>
    <w:rsid w:val="2ECB6CDF"/>
    <w:rsid w:val="303E16CD"/>
    <w:rsid w:val="304A5464"/>
    <w:rsid w:val="308A3A5B"/>
    <w:rsid w:val="315849CF"/>
    <w:rsid w:val="321C56B5"/>
    <w:rsid w:val="32AD1AD9"/>
    <w:rsid w:val="33603B86"/>
    <w:rsid w:val="33DE5AF1"/>
    <w:rsid w:val="34AC1FA1"/>
    <w:rsid w:val="34BB4B7D"/>
    <w:rsid w:val="354102CD"/>
    <w:rsid w:val="366342BF"/>
    <w:rsid w:val="37806448"/>
    <w:rsid w:val="38216FBF"/>
    <w:rsid w:val="38886DCA"/>
    <w:rsid w:val="39541237"/>
    <w:rsid w:val="3A15504C"/>
    <w:rsid w:val="3A790E32"/>
    <w:rsid w:val="3AAC52A8"/>
    <w:rsid w:val="3AD755D0"/>
    <w:rsid w:val="3B0009D7"/>
    <w:rsid w:val="3C7637F7"/>
    <w:rsid w:val="3CFE4F51"/>
    <w:rsid w:val="3D3A70F6"/>
    <w:rsid w:val="3E3B66E2"/>
    <w:rsid w:val="3F347D3E"/>
    <w:rsid w:val="40D60A8C"/>
    <w:rsid w:val="40F12D92"/>
    <w:rsid w:val="41024195"/>
    <w:rsid w:val="419D3557"/>
    <w:rsid w:val="42B95966"/>
    <w:rsid w:val="43035861"/>
    <w:rsid w:val="43570169"/>
    <w:rsid w:val="43D83A6A"/>
    <w:rsid w:val="448A61D6"/>
    <w:rsid w:val="450A3A5E"/>
    <w:rsid w:val="460005BB"/>
    <w:rsid w:val="47217935"/>
    <w:rsid w:val="472D1DA2"/>
    <w:rsid w:val="477D0FFD"/>
    <w:rsid w:val="478F1F05"/>
    <w:rsid w:val="47C95752"/>
    <w:rsid w:val="4800556F"/>
    <w:rsid w:val="48D845AE"/>
    <w:rsid w:val="48F552A1"/>
    <w:rsid w:val="49C67347"/>
    <w:rsid w:val="4A2B750B"/>
    <w:rsid w:val="4AB06A05"/>
    <w:rsid w:val="4B3C3F22"/>
    <w:rsid w:val="4B686345"/>
    <w:rsid w:val="4BCC5890"/>
    <w:rsid w:val="4D3D1623"/>
    <w:rsid w:val="4D550EED"/>
    <w:rsid w:val="4E651D1A"/>
    <w:rsid w:val="4F2B2D6A"/>
    <w:rsid w:val="4F3F1C24"/>
    <w:rsid w:val="4F96663D"/>
    <w:rsid w:val="50B84A4F"/>
    <w:rsid w:val="525C180F"/>
    <w:rsid w:val="527833D4"/>
    <w:rsid w:val="529E4A1C"/>
    <w:rsid w:val="52DB12D4"/>
    <w:rsid w:val="534502A4"/>
    <w:rsid w:val="54507403"/>
    <w:rsid w:val="54A45BCE"/>
    <w:rsid w:val="55A1633A"/>
    <w:rsid w:val="55C114F6"/>
    <w:rsid w:val="5614632E"/>
    <w:rsid w:val="57345B4E"/>
    <w:rsid w:val="57FB7313"/>
    <w:rsid w:val="597E592B"/>
    <w:rsid w:val="5A3F4608"/>
    <w:rsid w:val="5A5566F4"/>
    <w:rsid w:val="5ADF294E"/>
    <w:rsid w:val="5B4E2A95"/>
    <w:rsid w:val="5D670002"/>
    <w:rsid w:val="5D7F14F2"/>
    <w:rsid w:val="5D846725"/>
    <w:rsid w:val="5DC05EB0"/>
    <w:rsid w:val="5E351DB9"/>
    <w:rsid w:val="5E797281"/>
    <w:rsid w:val="5F1523B9"/>
    <w:rsid w:val="5F9D56AB"/>
    <w:rsid w:val="610B5A26"/>
    <w:rsid w:val="61104DB0"/>
    <w:rsid w:val="612A5313"/>
    <w:rsid w:val="616001B6"/>
    <w:rsid w:val="61D428D2"/>
    <w:rsid w:val="63AD146D"/>
    <w:rsid w:val="63D6320E"/>
    <w:rsid w:val="647114C9"/>
    <w:rsid w:val="64B845F2"/>
    <w:rsid w:val="65125B3C"/>
    <w:rsid w:val="66124841"/>
    <w:rsid w:val="66CF42EB"/>
    <w:rsid w:val="66DA78FB"/>
    <w:rsid w:val="69343784"/>
    <w:rsid w:val="6A74485E"/>
    <w:rsid w:val="6AA5414D"/>
    <w:rsid w:val="6BCC59CF"/>
    <w:rsid w:val="6CDF0597"/>
    <w:rsid w:val="6D6278BA"/>
    <w:rsid w:val="6F03774A"/>
    <w:rsid w:val="6F0A3581"/>
    <w:rsid w:val="70500FE2"/>
    <w:rsid w:val="71646722"/>
    <w:rsid w:val="729057D5"/>
    <w:rsid w:val="72BF1D17"/>
    <w:rsid w:val="72C469A7"/>
    <w:rsid w:val="733A3E06"/>
    <w:rsid w:val="73851776"/>
    <w:rsid w:val="73E129E9"/>
    <w:rsid w:val="7598064C"/>
    <w:rsid w:val="75B10841"/>
    <w:rsid w:val="75C77D46"/>
    <w:rsid w:val="7639789B"/>
    <w:rsid w:val="76572DFC"/>
    <w:rsid w:val="76C164E2"/>
    <w:rsid w:val="77443FA1"/>
    <w:rsid w:val="77DD1D3F"/>
    <w:rsid w:val="781B5C33"/>
    <w:rsid w:val="783021C9"/>
    <w:rsid w:val="7869124F"/>
    <w:rsid w:val="7A747897"/>
    <w:rsid w:val="7ACB41B1"/>
    <w:rsid w:val="7BA63112"/>
    <w:rsid w:val="7DC24250"/>
    <w:rsid w:val="7E1A53EA"/>
    <w:rsid w:val="7E812BA7"/>
    <w:rsid w:val="7EDB44D5"/>
    <w:rsid w:val="7F245991"/>
    <w:rsid w:val="7F2F2459"/>
    <w:rsid w:val="7F3E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qFormat="1" w:unhideWhenUsed="0" w:uiPriority="0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3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4">
    <w:name w:val="heading 2"/>
    <w:basedOn w:val="1"/>
    <w:next w:val="1"/>
    <w:link w:val="98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5">
    <w:name w:val="heading 3"/>
    <w:basedOn w:val="1"/>
    <w:next w:val="1"/>
    <w:link w:val="49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6">
    <w:name w:val="heading 4"/>
    <w:basedOn w:val="1"/>
    <w:next w:val="1"/>
    <w:link w:val="107"/>
    <w:qFormat/>
    <w:uiPriority w:val="0"/>
    <w:pPr>
      <w:keepNext/>
      <w:keepLines/>
      <w:tabs>
        <w:tab w:val="left" w:pos="504"/>
      </w:tabs>
      <w:spacing w:before="120" w:after="120"/>
      <w:ind w:firstLine="0" w:firstLineChars="0"/>
      <w:outlineLvl w:val="3"/>
    </w:pPr>
    <w:rPr>
      <w:rFonts w:hAnsi="Arial"/>
      <w:b/>
      <w:bCs/>
      <w:sz w:val="24"/>
      <w:szCs w:val="28"/>
    </w:rPr>
  </w:style>
  <w:style w:type="paragraph" w:styleId="7">
    <w:name w:val="heading 5"/>
    <w:basedOn w:val="1"/>
    <w:next w:val="1"/>
    <w:link w:val="87"/>
    <w:qFormat/>
    <w:uiPriority w:val="0"/>
    <w:pPr>
      <w:keepNext/>
      <w:keepLines/>
      <w:spacing w:before="280" w:after="290" w:line="372" w:lineRule="auto"/>
      <w:ind w:firstLine="0" w:firstLineChars="0"/>
      <w:outlineLvl w:val="4"/>
    </w:pPr>
    <w:rPr>
      <w:b/>
      <w:bCs/>
      <w:sz w:val="28"/>
      <w:szCs w:val="28"/>
    </w:rPr>
  </w:style>
  <w:style w:type="paragraph" w:styleId="8">
    <w:name w:val="heading 6"/>
    <w:basedOn w:val="7"/>
    <w:next w:val="1"/>
    <w:link w:val="89"/>
    <w:qFormat/>
    <w:uiPriority w:val="0"/>
    <w:p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9">
    <w:name w:val="heading 7"/>
    <w:basedOn w:val="8"/>
    <w:next w:val="1"/>
    <w:link w:val="91"/>
    <w:qFormat/>
    <w:uiPriority w:val="0"/>
    <w:pPr>
      <w:tabs>
        <w:tab w:val="left" w:pos="1800"/>
        <w:tab w:val="clear" w:pos="1440"/>
      </w:tabs>
      <w:outlineLvl w:val="6"/>
    </w:pPr>
  </w:style>
  <w:style w:type="paragraph" w:styleId="10">
    <w:name w:val="heading 8"/>
    <w:basedOn w:val="9"/>
    <w:next w:val="1"/>
    <w:link w:val="92"/>
    <w:qFormat/>
    <w:uiPriority w:val="0"/>
    <w:pPr>
      <w:outlineLvl w:val="7"/>
    </w:pPr>
  </w:style>
  <w:style w:type="paragraph" w:styleId="11">
    <w:name w:val="heading 9"/>
    <w:basedOn w:val="10"/>
    <w:next w:val="1"/>
    <w:link w:val="94"/>
    <w:qFormat/>
    <w:uiPriority w:val="0"/>
    <w:pPr>
      <w:tabs>
        <w:tab w:val="left" w:pos="2160"/>
        <w:tab w:val="clear" w:pos="1800"/>
      </w:tabs>
      <w:outlineLvl w:val="8"/>
    </w:pPr>
  </w:style>
  <w:style w:type="character" w:default="1" w:styleId="43">
    <w:name w:val="Default Paragraph Font"/>
    <w:semiHidden/>
    <w:unhideWhenUsed/>
    <w:qFormat/>
    <w:uiPriority w:val="1"/>
  </w:style>
  <w:style w:type="table" w:default="1" w:styleId="4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/>
    </w:pPr>
    <w:rPr>
      <w:rFonts w:ascii="Calibri" w:hAnsi="Calibri" w:cs="宋体"/>
      <w:color w:val="000000"/>
      <w:szCs w:val="20"/>
    </w:rPr>
  </w:style>
  <w:style w:type="paragraph" w:styleId="12">
    <w:name w:val="toc 7"/>
    <w:basedOn w:val="1"/>
    <w:next w:val="1"/>
    <w:qFormat/>
    <w:uiPriority w:val="39"/>
    <w:pPr>
      <w:ind w:left="1260"/>
    </w:pPr>
    <w:rPr>
      <w:rFonts w:ascii="Calibri" w:hAnsi="Calibri" w:cs="Calibri"/>
      <w:sz w:val="18"/>
      <w:szCs w:val="18"/>
    </w:rPr>
  </w:style>
  <w:style w:type="paragraph" w:styleId="13">
    <w:name w:val="List Number 2"/>
    <w:basedOn w:val="1"/>
    <w:qFormat/>
    <w:uiPriority w:val="0"/>
    <w:pPr>
      <w:tabs>
        <w:tab w:val="left" w:pos="567"/>
      </w:tabs>
      <w:adjustRightInd w:val="0"/>
      <w:spacing w:line="300" w:lineRule="auto"/>
      <w:ind w:left="425" w:hanging="425"/>
      <w:textAlignment w:val="baseline"/>
    </w:pPr>
    <w:rPr>
      <w:kern w:val="0"/>
      <w:sz w:val="28"/>
      <w:szCs w:val="20"/>
    </w:rPr>
  </w:style>
  <w:style w:type="paragraph" w:styleId="14">
    <w:name w:val="Normal Indent"/>
    <w:basedOn w:val="1"/>
    <w:qFormat/>
    <w:uiPriority w:val="0"/>
    <w:pPr>
      <w:tabs>
        <w:tab w:val="left" w:pos="720"/>
      </w:tabs>
      <w:spacing w:before="60" w:after="60"/>
      <w:ind w:firstLine="480"/>
    </w:pPr>
    <w:rPr>
      <w:sz w:val="24"/>
      <w:szCs w:val="20"/>
    </w:rPr>
  </w:style>
  <w:style w:type="paragraph" w:styleId="15">
    <w:name w:val="Document Map"/>
    <w:basedOn w:val="1"/>
    <w:link w:val="109"/>
    <w:qFormat/>
    <w:uiPriority w:val="0"/>
    <w:rPr>
      <w:rFonts w:ascii="宋体"/>
      <w:sz w:val="18"/>
      <w:szCs w:val="18"/>
    </w:rPr>
  </w:style>
  <w:style w:type="paragraph" w:styleId="16">
    <w:name w:val="annotation text"/>
    <w:basedOn w:val="1"/>
    <w:link w:val="101"/>
    <w:qFormat/>
    <w:uiPriority w:val="0"/>
  </w:style>
  <w:style w:type="paragraph" w:styleId="17">
    <w:name w:val="Body Text 3"/>
    <w:basedOn w:val="1"/>
    <w:link w:val="111"/>
    <w:qFormat/>
    <w:uiPriority w:val="0"/>
    <w:pPr>
      <w:spacing w:after="120"/>
    </w:pPr>
    <w:rPr>
      <w:sz w:val="16"/>
      <w:szCs w:val="16"/>
    </w:rPr>
  </w:style>
  <w:style w:type="paragraph" w:styleId="18">
    <w:name w:val="Body Text"/>
    <w:basedOn w:val="1"/>
    <w:link w:val="105"/>
    <w:qFormat/>
    <w:uiPriority w:val="0"/>
    <w:pPr>
      <w:spacing w:after="120"/>
    </w:pPr>
  </w:style>
  <w:style w:type="paragraph" w:styleId="19">
    <w:name w:val="Body Text Indent"/>
    <w:basedOn w:val="1"/>
    <w:link w:val="96"/>
    <w:qFormat/>
    <w:uiPriority w:val="0"/>
    <w:pPr>
      <w:spacing w:after="120"/>
      <w:ind w:left="420" w:leftChars="200"/>
    </w:pPr>
  </w:style>
  <w:style w:type="paragraph" w:styleId="20">
    <w:name w:val="toc 5"/>
    <w:basedOn w:val="1"/>
    <w:next w:val="1"/>
    <w:qFormat/>
    <w:uiPriority w:val="39"/>
    <w:pPr>
      <w:spacing w:line="240" w:lineRule="auto"/>
      <w:ind w:firstLine="800" w:firstLineChars="800"/>
    </w:pPr>
    <w:rPr>
      <w:rFonts w:cs="Calibri"/>
      <w:szCs w:val="18"/>
    </w:rPr>
  </w:style>
  <w:style w:type="paragraph" w:styleId="21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22">
    <w:name w:val="Plain Text"/>
    <w:basedOn w:val="1"/>
    <w:link w:val="97"/>
    <w:qFormat/>
    <w:uiPriority w:val="0"/>
    <w:rPr>
      <w:rFonts w:ascii="宋体" w:hAnsi="Courier New"/>
    </w:rPr>
  </w:style>
  <w:style w:type="paragraph" w:styleId="23">
    <w:name w:val="toc 8"/>
    <w:basedOn w:val="1"/>
    <w:next w:val="1"/>
    <w:qFormat/>
    <w:uiPriority w:val="39"/>
    <w:pPr>
      <w:ind w:left="1470"/>
    </w:pPr>
    <w:rPr>
      <w:rFonts w:ascii="Calibri" w:hAnsi="Calibri" w:cs="Calibri"/>
      <w:sz w:val="18"/>
      <w:szCs w:val="18"/>
    </w:rPr>
  </w:style>
  <w:style w:type="paragraph" w:styleId="24">
    <w:name w:val="Date"/>
    <w:basedOn w:val="1"/>
    <w:next w:val="1"/>
    <w:link w:val="114"/>
    <w:qFormat/>
    <w:uiPriority w:val="0"/>
    <w:pPr>
      <w:ind w:left="100" w:leftChars="2500"/>
    </w:pPr>
  </w:style>
  <w:style w:type="paragraph" w:styleId="25">
    <w:name w:val="Body Text Indent 2"/>
    <w:basedOn w:val="1"/>
    <w:link w:val="93"/>
    <w:qFormat/>
    <w:uiPriority w:val="0"/>
    <w:pPr>
      <w:spacing w:after="120" w:line="480" w:lineRule="auto"/>
      <w:ind w:left="420" w:leftChars="200"/>
    </w:pPr>
  </w:style>
  <w:style w:type="paragraph" w:styleId="26">
    <w:name w:val="Balloon Text"/>
    <w:basedOn w:val="1"/>
    <w:link w:val="100"/>
    <w:qFormat/>
    <w:uiPriority w:val="0"/>
    <w:rPr>
      <w:sz w:val="18"/>
      <w:szCs w:val="18"/>
    </w:rPr>
  </w:style>
  <w:style w:type="paragraph" w:styleId="27">
    <w:name w:val="footer"/>
    <w:basedOn w:val="1"/>
    <w:link w:val="99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header"/>
    <w:basedOn w:val="1"/>
    <w:link w:val="88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30">
    <w:name w:val="toc 4"/>
    <w:basedOn w:val="1"/>
    <w:next w:val="1"/>
    <w:qFormat/>
    <w:uiPriority w:val="39"/>
    <w:pPr>
      <w:spacing w:line="240" w:lineRule="auto"/>
      <w:ind w:firstLine="600" w:firstLineChars="600"/>
    </w:pPr>
    <w:rPr>
      <w:rFonts w:cs="Calibri"/>
      <w:szCs w:val="18"/>
    </w:rPr>
  </w:style>
  <w:style w:type="paragraph" w:styleId="31">
    <w:name w:val="index heading"/>
    <w:basedOn w:val="1"/>
    <w:next w:val="32"/>
    <w:qFormat/>
    <w:uiPriority w:val="0"/>
    <w:pPr>
      <w:spacing w:line="300" w:lineRule="auto"/>
    </w:pPr>
    <w:rPr>
      <w:rFonts w:eastAsia="楷体_GB2312"/>
      <w:sz w:val="24"/>
    </w:rPr>
  </w:style>
  <w:style w:type="paragraph" w:styleId="32">
    <w:name w:val="index 1"/>
    <w:basedOn w:val="1"/>
    <w:next w:val="1"/>
    <w:qFormat/>
    <w:uiPriority w:val="0"/>
  </w:style>
  <w:style w:type="paragraph" w:styleId="33">
    <w:name w:val="toc 6"/>
    <w:basedOn w:val="1"/>
    <w:next w:val="1"/>
    <w:qFormat/>
    <w:uiPriority w:val="39"/>
    <w:pPr>
      <w:ind w:left="1050"/>
    </w:pPr>
    <w:rPr>
      <w:rFonts w:ascii="Calibri" w:hAnsi="Calibri" w:cs="Calibri"/>
      <w:sz w:val="18"/>
      <w:szCs w:val="18"/>
    </w:rPr>
  </w:style>
  <w:style w:type="paragraph" w:styleId="34">
    <w:name w:val="Body Text Indent 3"/>
    <w:basedOn w:val="1"/>
    <w:link w:val="108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5">
    <w:name w:val="toc 2"/>
    <w:basedOn w:val="1"/>
    <w:next w:val="1"/>
    <w:qFormat/>
    <w:uiPriority w:val="39"/>
    <w:pPr>
      <w:spacing w:line="240" w:lineRule="auto"/>
      <w:ind w:firstLine="200"/>
    </w:pPr>
    <w:rPr>
      <w:rFonts w:cs="Calibri"/>
      <w:smallCaps/>
      <w:szCs w:val="20"/>
    </w:rPr>
  </w:style>
  <w:style w:type="paragraph" w:styleId="36">
    <w:name w:val="toc 9"/>
    <w:basedOn w:val="1"/>
    <w:next w:val="1"/>
    <w:qFormat/>
    <w:uiPriority w:val="39"/>
    <w:pPr>
      <w:ind w:left="1680"/>
    </w:pPr>
    <w:rPr>
      <w:rFonts w:ascii="Calibri" w:hAnsi="Calibri" w:cs="Calibri"/>
      <w:sz w:val="18"/>
      <w:szCs w:val="18"/>
    </w:rPr>
  </w:style>
  <w:style w:type="paragraph" w:styleId="37">
    <w:name w:val="Body Text 2"/>
    <w:basedOn w:val="1"/>
    <w:link w:val="112"/>
    <w:qFormat/>
    <w:uiPriority w:val="0"/>
    <w:pPr>
      <w:spacing w:after="120" w:line="480" w:lineRule="auto"/>
    </w:pPr>
  </w:style>
  <w:style w:type="paragraph" w:styleId="38">
    <w:name w:val="Normal (Web)"/>
    <w:basedOn w:val="1"/>
    <w:qFormat/>
    <w:uiPriority w:val="99"/>
    <w:pPr>
      <w:widowControl/>
      <w:spacing w:before="100" w:after="100"/>
    </w:pPr>
    <w:rPr>
      <w:rFonts w:hint="eastAsia" w:ascii="Arial Unicode MS" w:hAnsi="Arial Unicode MS" w:eastAsia="Arial Unicode MS"/>
      <w:kern w:val="0"/>
      <w:sz w:val="24"/>
    </w:rPr>
  </w:style>
  <w:style w:type="paragraph" w:styleId="39">
    <w:name w:val="Title"/>
    <w:basedOn w:val="1"/>
    <w:link w:val="90"/>
    <w:qFormat/>
    <w:uiPriority w:val="0"/>
    <w:pPr>
      <w:tabs>
        <w:tab w:val="left" w:pos="432"/>
      </w:tabs>
      <w:spacing w:before="240" w:after="60"/>
      <w:ind w:left="432" w:hanging="432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40">
    <w:name w:val="annotation subject"/>
    <w:basedOn w:val="16"/>
    <w:next w:val="16"/>
    <w:link w:val="130"/>
    <w:semiHidden/>
    <w:unhideWhenUsed/>
    <w:qFormat/>
    <w:uiPriority w:val="0"/>
    <w:rPr>
      <w:b/>
      <w:bCs/>
    </w:rPr>
  </w:style>
  <w:style w:type="paragraph" w:styleId="41">
    <w:name w:val="Body Text First Indent"/>
    <w:basedOn w:val="18"/>
    <w:link w:val="104"/>
    <w:qFormat/>
    <w:uiPriority w:val="0"/>
    <w:pPr>
      <w:ind w:firstLine="100" w:firstLineChars="100"/>
    </w:pPr>
  </w:style>
  <w:style w:type="character" w:styleId="44">
    <w:name w:val="Strong"/>
    <w:qFormat/>
    <w:uiPriority w:val="0"/>
    <w:rPr>
      <w:b/>
      <w:bCs/>
    </w:rPr>
  </w:style>
  <w:style w:type="character" w:styleId="45">
    <w:name w:val="page number"/>
    <w:basedOn w:val="43"/>
    <w:qFormat/>
    <w:uiPriority w:val="0"/>
  </w:style>
  <w:style w:type="character" w:styleId="46">
    <w:name w:val="FollowedHyperlink"/>
    <w:qFormat/>
    <w:uiPriority w:val="0"/>
    <w:rPr>
      <w:color w:val="800080"/>
      <w:u w:val="single"/>
    </w:rPr>
  </w:style>
  <w:style w:type="character" w:styleId="47">
    <w:name w:val="Hyperlink"/>
    <w:qFormat/>
    <w:uiPriority w:val="99"/>
    <w:rPr>
      <w:color w:val="0000FF"/>
      <w:u w:val="single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customStyle="1" w:styleId="49">
    <w:name w:val="标题 3 字符"/>
    <w:link w:val="5"/>
    <w:qFormat/>
    <w:uiPriority w:val="0"/>
    <w:rPr>
      <w:b/>
      <w:bCs/>
      <w:kern w:val="2"/>
      <w:sz w:val="28"/>
      <w:szCs w:val="18"/>
    </w:rPr>
  </w:style>
  <w:style w:type="paragraph" w:customStyle="1" w:styleId="50">
    <w:name w:val="xl29"/>
    <w:basedOn w:val="1"/>
    <w:qFormat/>
    <w:uiPriority w:val="0"/>
    <w:pPr>
      <w:widowControl/>
      <w:pBdr>
        <w:bottom w:val="single" w:color="auto" w:sz="4" w:space="0"/>
        <w:right w:val="single" w:color="auto" w:sz="12" w:space="0"/>
      </w:pBdr>
      <w:spacing w:before="100" w:beforeAutospacing="1" w:after="100" w:afterAutospacing="1"/>
      <w:textAlignment w:val="top"/>
    </w:pPr>
    <w:rPr>
      <w:rFonts w:ascii="Arial Unicode MS" w:eastAsia="Arial Unicode MS"/>
      <w:kern w:val="0"/>
      <w:sz w:val="24"/>
    </w:rPr>
  </w:style>
  <w:style w:type="paragraph" w:customStyle="1" w:styleId="51">
    <w:name w:val="正文无缩进"/>
    <w:basedOn w:val="1"/>
    <w:qFormat/>
    <w:uiPriority w:val="0"/>
    <w:pPr>
      <w:spacing w:beforeLines="50" w:line="300" w:lineRule="auto"/>
      <w:jc w:val="center"/>
    </w:pPr>
    <w:rPr>
      <w:rFonts w:ascii="宋体" w:hAnsi="宋体"/>
      <w:sz w:val="24"/>
    </w:rPr>
  </w:style>
  <w:style w:type="paragraph" w:customStyle="1" w:styleId="52">
    <w:name w:val="段 Char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3">
    <w:name w:val="Char Char1"/>
    <w:basedOn w:val="1"/>
    <w:qFormat/>
    <w:uiPriority w:val="0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54">
    <w:name w:val="4"/>
    <w:basedOn w:val="1"/>
    <w:qFormat/>
    <w:uiPriority w:val="0"/>
    <w:pPr>
      <w:spacing w:line="300" w:lineRule="auto"/>
      <w:ind w:firstLine="480"/>
    </w:pPr>
    <w:rPr>
      <w:sz w:val="24"/>
      <w:szCs w:val="20"/>
    </w:rPr>
  </w:style>
  <w:style w:type="paragraph" w:customStyle="1" w:styleId="55">
    <w:name w:val="TOC 标题1"/>
    <w:basedOn w:val="3"/>
    <w:next w:val="1"/>
    <w:qFormat/>
    <w:uiPriority w:val="39"/>
    <w:pPr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56">
    <w:name w:val="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57">
    <w:name w:val="Char Char3 Char Char Char Char"/>
    <w:basedOn w:val="1"/>
    <w:qFormat/>
    <w:uiPriority w:val="0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58">
    <w:name w:val="Char Char Char Char"/>
    <w:basedOn w:val="15"/>
    <w:qFormat/>
    <w:uiPriority w:val="0"/>
    <w:pPr>
      <w:widowControl/>
      <w:shd w:val="clear" w:color="auto" w:fill="000080"/>
      <w:ind w:firstLine="454"/>
    </w:pPr>
    <w:rPr>
      <w:rFonts w:ascii="Tahoma" w:hAnsi="Tahoma" w:cs="宋体"/>
      <w:kern w:val="0"/>
      <w:sz w:val="21"/>
      <w:szCs w:val="20"/>
    </w:rPr>
  </w:style>
  <w:style w:type="paragraph" w:customStyle="1" w:styleId="59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60">
    <w:name w:val="助手文本"/>
    <w:basedOn w:val="1"/>
    <w:qFormat/>
    <w:uiPriority w:val="0"/>
    <w:pPr>
      <w:autoSpaceDE w:val="0"/>
      <w:autoSpaceDN w:val="0"/>
      <w:adjustRightInd w:val="0"/>
      <w:spacing w:beforeLines="50" w:afterLines="50"/>
      <w:ind w:left="14" w:firstLine="434"/>
      <w:textAlignment w:val="baseline"/>
    </w:pPr>
    <w:rPr>
      <w:rFonts w:ascii="楷体_GB2312" w:eastAsia="楷体_GB2312"/>
      <w:kern w:val="0"/>
      <w:sz w:val="24"/>
      <w:szCs w:val="20"/>
      <w:u w:val="single"/>
    </w:rPr>
  </w:style>
  <w:style w:type="paragraph" w:customStyle="1" w:styleId="61">
    <w:name w:val="样式1"/>
    <w:basedOn w:val="1"/>
    <w:link w:val="131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62">
    <w:name w:val="正文--表格内正文"/>
    <w:basedOn w:val="1"/>
    <w:qFormat/>
    <w:uiPriority w:val="0"/>
    <w:pPr>
      <w:spacing w:beforeLines="50" w:line="0" w:lineRule="atLeast"/>
      <w:jc w:val="center"/>
    </w:pPr>
    <w:rPr>
      <w:rFonts w:ascii="宋体" w:hAnsi="宋体"/>
      <w:sz w:val="24"/>
    </w:rPr>
  </w:style>
  <w:style w:type="paragraph" w:customStyle="1" w:styleId="63">
    <w:name w:val="Char Char1 Char Char Char Char Char Char"/>
    <w:basedOn w:val="1"/>
    <w:qFormat/>
    <w:uiPriority w:val="0"/>
    <w:pPr>
      <w:widowControl/>
      <w:spacing w:after="160" w:line="240" w:lineRule="exac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64">
    <w:name w:val="样式4 Char"/>
    <w:basedOn w:val="1"/>
    <w:qFormat/>
    <w:uiPriority w:val="0"/>
    <w:pPr>
      <w:widowControl/>
      <w:ind w:firstLine="480"/>
    </w:pPr>
    <w:rPr>
      <w:color w:val="000000"/>
      <w:kern w:val="0"/>
      <w:sz w:val="24"/>
    </w:rPr>
  </w:style>
  <w:style w:type="paragraph" w:customStyle="1" w:styleId="65">
    <w:name w:val="列出段落1"/>
    <w:basedOn w:val="1"/>
    <w:qFormat/>
    <w:uiPriority w:val="34"/>
  </w:style>
  <w:style w:type="paragraph" w:customStyle="1" w:styleId="66">
    <w:name w:val="paragraphindent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customStyle="1" w:styleId="67">
    <w:name w:val="FA正文"/>
    <w:basedOn w:val="1"/>
    <w:link w:val="110"/>
    <w:qFormat/>
    <w:uiPriority w:val="0"/>
    <w:pPr>
      <w:tabs>
        <w:tab w:val="left" w:pos="3375"/>
      </w:tabs>
      <w:ind w:firstLine="520"/>
    </w:pPr>
    <w:rPr>
      <w:rFonts w:ascii="宋体" w:hAnsi="宋体"/>
      <w:spacing w:val="10"/>
      <w:sz w:val="24"/>
    </w:rPr>
  </w:style>
  <w:style w:type="paragraph" w:customStyle="1" w:styleId="68">
    <w:name w:val="14_black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color w:val="000000"/>
      <w:kern w:val="0"/>
      <w:sz w:val="23"/>
      <w:szCs w:val="23"/>
    </w:rPr>
  </w:style>
  <w:style w:type="paragraph" w:customStyle="1" w:styleId="69">
    <w:name w:val="È±Ê¡ÎÄ±¾"/>
    <w:basedOn w:val="1"/>
    <w:qFormat/>
    <w:uiPriority w:val="0"/>
    <w:pPr>
      <w:widowControl/>
      <w:overflowPunct w:val="0"/>
      <w:autoSpaceDE w:val="0"/>
      <w:autoSpaceDN w:val="0"/>
      <w:adjustRightInd w:val="0"/>
      <w:textAlignment w:val="baseline"/>
    </w:pPr>
    <w:rPr>
      <w:kern w:val="0"/>
      <w:sz w:val="24"/>
      <w:szCs w:val="20"/>
    </w:rPr>
  </w:style>
  <w:style w:type="paragraph" w:customStyle="1" w:styleId="70">
    <w:name w:val="样式2"/>
    <w:basedOn w:val="1"/>
    <w:link w:val="116"/>
    <w:qFormat/>
    <w:uiPriority w:val="0"/>
    <w:pPr>
      <w:spacing w:before="120" w:after="120"/>
      <w:outlineLvl w:val="1"/>
    </w:pPr>
    <w:rPr>
      <w:b/>
      <w:sz w:val="30"/>
    </w:rPr>
  </w:style>
  <w:style w:type="paragraph" w:customStyle="1" w:styleId="71">
    <w:name w:val="样式3"/>
    <w:basedOn w:val="28"/>
    <w:link w:val="117"/>
    <w:qFormat/>
    <w:uiPriority w:val="0"/>
    <w:pPr>
      <w:ind w:firstLine="360"/>
    </w:pPr>
  </w:style>
  <w:style w:type="paragraph" w:customStyle="1" w:styleId="72">
    <w:name w:val="样式4"/>
    <w:basedOn w:val="71"/>
    <w:link w:val="118"/>
    <w:qFormat/>
    <w:uiPriority w:val="0"/>
  </w:style>
  <w:style w:type="paragraph" w:customStyle="1" w:styleId="73">
    <w:name w:val="样式5"/>
    <w:basedOn w:val="28"/>
    <w:link w:val="119"/>
    <w:qFormat/>
    <w:uiPriority w:val="0"/>
    <w:pPr>
      <w:ind w:firstLine="360"/>
    </w:pPr>
  </w:style>
  <w:style w:type="paragraph" w:customStyle="1" w:styleId="74">
    <w:name w:val="样式6"/>
    <w:basedOn w:val="28"/>
    <w:link w:val="120"/>
    <w:qFormat/>
    <w:uiPriority w:val="0"/>
    <w:pPr>
      <w:ind w:firstLine="360"/>
    </w:pPr>
  </w:style>
  <w:style w:type="paragraph" w:customStyle="1" w:styleId="75">
    <w:name w:val="样式7"/>
    <w:basedOn w:val="5"/>
    <w:link w:val="121"/>
    <w:qFormat/>
    <w:uiPriority w:val="0"/>
  </w:style>
  <w:style w:type="paragraph" w:customStyle="1" w:styleId="76">
    <w:name w:val="样式8"/>
    <w:basedOn w:val="27"/>
    <w:link w:val="122"/>
    <w:qFormat/>
    <w:uiPriority w:val="0"/>
    <w:pPr>
      <w:ind w:firstLine="0" w:firstLineChars="0"/>
      <w:jc w:val="left"/>
    </w:pPr>
  </w:style>
  <w:style w:type="paragraph" w:customStyle="1" w:styleId="77">
    <w:name w:val="样式9"/>
    <w:basedOn w:val="76"/>
    <w:link w:val="123"/>
    <w:qFormat/>
    <w:uiPriority w:val="0"/>
    <w:pPr>
      <w:jc w:val="center"/>
    </w:pPr>
  </w:style>
  <w:style w:type="paragraph" w:customStyle="1" w:styleId="78">
    <w:name w:val="样式10"/>
    <w:basedOn w:val="77"/>
    <w:link w:val="124"/>
    <w:qFormat/>
    <w:uiPriority w:val="0"/>
    <w:pPr>
      <w:pBdr>
        <w:top w:val="single" w:color="76923C" w:sz="24" w:space="1"/>
      </w:pBdr>
    </w:pPr>
  </w:style>
  <w:style w:type="paragraph" w:customStyle="1" w:styleId="79">
    <w:name w:val="样式11"/>
    <w:basedOn w:val="78"/>
    <w:link w:val="125"/>
    <w:qFormat/>
    <w:uiPriority w:val="0"/>
    <w:pPr>
      <w:pBdr>
        <w:top w:val="none" w:color="auto" w:sz="0" w:space="0"/>
      </w:pBdr>
    </w:pPr>
  </w:style>
  <w:style w:type="paragraph" w:customStyle="1" w:styleId="80">
    <w:name w:val="样式12"/>
    <w:basedOn w:val="79"/>
    <w:link w:val="126"/>
    <w:qFormat/>
    <w:uiPriority w:val="0"/>
  </w:style>
  <w:style w:type="paragraph" w:customStyle="1" w:styleId="81">
    <w:name w:val="样式13"/>
    <w:basedOn w:val="75"/>
    <w:link w:val="127"/>
    <w:qFormat/>
    <w:uiPriority w:val="0"/>
  </w:style>
  <w:style w:type="paragraph" w:customStyle="1" w:styleId="82">
    <w:name w:val="2"/>
    <w:basedOn w:val="1"/>
    <w:link w:val="128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paragraph" w:customStyle="1" w:styleId="83">
    <w:name w:val="1"/>
    <w:basedOn w:val="1"/>
    <w:link w:val="129"/>
    <w:qFormat/>
    <w:uiPriority w:val="0"/>
    <w:pPr>
      <w:ind w:firstLine="0" w:firstLineChars="0"/>
    </w:pPr>
  </w:style>
  <w:style w:type="paragraph" w:customStyle="1" w:styleId="84">
    <w:name w:val="飞越型"/>
    <w:qFormat/>
    <w:uiPriority w:val="0"/>
    <w:pPr>
      <w:spacing w:after="200" w:line="276" w:lineRule="auto"/>
    </w:pPr>
    <w:rPr>
      <w:rFonts w:ascii="Calibri" w:hAnsi="Calibri" w:eastAsia="宋体" w:cs="黑体"/>
      <w:sz w:val="22"/>
      <w:szCs w:val="22"/>
      <w:lang w:val="en-US" w:eastAsia="zh-CN" w:bidi="ar-SA"/>
    </w:rPr>
  </w:style>
  <w:style w:type="paragraph" w:customStyle="1" w:styleId="85">
    <w:name w:val="无间隔1"/>
    <w:qFormat/>
    <w:uiPriority w:val="1"/>
    <w:pPr>
      <w:widowControl w:val="0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6">
    <w:name w:val="列出段落2"/>
    <w:basedOn w:val="1"/>
    <w:qFormat/>
    <w:uiPriority w:val="34"/>
    <w:pPr>
      <w:spacing w:line="240" w:lineRule="auto"/>
      <w:jc w:val="both"/>
    </w:pPr>
    <w:rPr>
      <w:rFonts w:ascii="Calibri" w:hAnsi="Calibri"/>
      <w:szCs w:val="22"/>
    </w:rPr>
  </w:style>
  <w:style w:type="character" w:customStyle="1" w:styleId="87">
    <w:name w:val="标题 5 字符"/>
    <w:link w:val="7"/>
    <w:qFormat/>
    <w:uiPriority w:val="0"/>
    <w:rPr>
      <w:b/>
      <w:bCs/>
      <w:kern w:val="2"/>
      <w:sz w:val="28"/>
      <w:szCs w:val="28"/>
    </w:rPr>
  </w:style>
  <w:style w:type="character" w:customStyle="1" w:styleId="88">
    <w:name w:val="页眉 字符"/>
    <w:link w:val="28"/>
    <w:qFormat/>
    <w:uiPriority w:val="99"/>
    <w:rPr>
      <w:kern w:val="2"/>
      <w:sz w:val="18"/>
      <w:szCs w:val="18"/>
    </w:rPr>
  </w:style>
  <w:style w:type="character" w:customStyle="1" w:styleId="89">
    <w:name w:val="标题 6 字符"/>
    <w:link w:val="8"/>
    <w:qFormat/>
    <w:uiPriority w:val="0"/>
    <w:rPr>
      <w:b/>
      <w:bCs/>
      <w:kern w:val="2"/>
      <w:sz w:val="30"/>
      <w:szCs w:val="18"/>
    </w:rPr>
  </w:style>
  <w:style w:type="character" w:customStyle="1" w:styleId="90">
    <w:name w:val="标题 字符"/>
    <w:link w:val="39"/>
    <w:qFormat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91">
    <w:name w:val="标题 7 字符"/>
    <w:link w:val="9"/>
    <w:qFormat/>
    <w:uiPriority w:val="0"/>
    <w:rPr>
      <w:b/>
      <w:bCs/>
      <w:kern w:val="2"/>
      <w:sz w:val="30"/>
      <w:szCs w:val="18"/>
    </w:rPr>
  </w:style>
  <w:style w:type="character" w:customStyle="1" w:styleId="92">
    <w:name w:val="标题 8 字符"/>
    <w:link w:val="10"/>
    <w:qFormat/>
    <w:uiPriority w:val="0"/>
    <w:rPr>
      <w:b/>
      <w:bCs/>
      <w:kern w:val="2"/>
      <w:sz w:val="30"/>
      <w:szCs w:val="18"/>
    </w:rPr>
  </w:style>
  <w:style w:type="character" w:customStyle="1" w:styleId="93">
    <w:name w:val="正文文本缩进 2 字符"/>
    <w:link w:val="25"/>
    <w:qFormat/>
    <w:uiPriority w:val="0"/>
    <w:rPr>
      <w:kern w:val="2"/>
      <w:sz w:val="21"/>
      <w:szCs w:val="24"/>
    </w:rPr>
  </w:style>
  <w:style w:type="character" w:customStyle="1" w:styleId="94">
    <w:name w:val="标题 9 字符"/>
    <w:link w:val="11"/>
    <w:qFormat/>
    <w:uiPriority w:val="0"/>
    <w:rPr>
      <w:b/>
      <w:bCs/>
      <w:kern w:val="2"/>
      <w:sz w:val="30"/>
      <w:szCs w:val="18"/>
    </w:rPr>
  </w:style>
  <w:style w:type="character" w:customStyle="1" w:styleId="95">
    <w:name w:val="large1"/>
    <w:qFormat/>
    <w:uiPriority w:val="0"/>
    <w:rPr>
      <w:rFonts w:hint="eastAsia" w:ascii="宋体" w:hAnsi="宋体" w:eastAsia="宋体"/>
      <w:sz w:val="22"/>
      <w:szCs w:val="22"/>
    </w:rPr>
  </w:style>
  <w:style w:type="character" w:customStyle="1" w:styleId="96">
    <w:name w:val="正文文本缩进 字符"/>
    <w:link w:val="19"/>
    <w:qFormat/>
    <w:uiPriority w:val="0"/>
    <w:rPr>
      <w:kern w:val="2"/>
      <w:sz w:val="21"/>
      <w:szCs w:val="24"/>
    </w:rPr>
  </w:style>
  <w:style w:type="character" w:customStyle="1" w:styleId="97">
    <w:name w:val="纯文本 字符"/>
    <w:link w:val="22"/>
    <w:qFormat/>
    <w:uiPriority w:val="0"/>
    <w:rPr>
      <w:rFonts w:ascii="宋体" w:hAnsi="Courier New"/>
      <w:kern w:val="2"/>
      <w:sz w:val="21"/>
    </w:rPr>
  </w:style>
  <w:style w:type="character" w:customStyle="1" w:styleId="98">
    <w:name w:val="标题 2 字符"/>
    <w:link w:val="4"/>
    <w:qFormat/>
    <w:uiPriority w:val="0"/>
    <w:rPr>
      <w:b/>
      <w:bCs/>
      <w:kern w:val="2"/>
      <w:sz w:val="30"/>
      <w:szCs w:val="32"/>
    </w:rPr>
  </w:style>
  <w:style w:type="character" w:customStyle="1" w:styleId="99">
    <w:name w:val="页脚 字符"/>
    <w:link w:val="27"/>
    <w:qFormat/>
    <w:uiPriority w:val="99"/>
    <w:rPr>
      <w:kern w:val="2"/>
      <w:sz w:val="18"/>
      <w:szCs w:val="18"/>
    </w:rPr>
  </w:style>
  <w:style w:type="character" w:customStyle="1" w:styleId="100">
    <w:name w:val="批注框文本 字符"/>
    <w:link w:val="26"/>
    <w:qFormat/>
    <w:uiPriority w:val="0"/>
    <w:rPr>
      <w:kern w:val="2"/>
      <w:sz w:val="18"/>
      <w:szCs w:val="18"/>
    </w:rPr>
  </w:style>
  <w:style w:type="character" w:customStyle="1" w:styleId="101">
    <w:name w:val="批注文字 字符"/>
    <w:link w:val="16"/>
    <w:qFormat/>
    <w:uiPriority w:val="0"/>
    <w:rPr>
      <w:kern w:val="2"/>
      <w:sz w:val="21"/>
      <w:szCs w:val="24"/>
    </w:rPr>
  </w:style>
  <w:style w:type="character" w:customStyle="1" w:styleId="102">
    <w:name w:val="14_black1"/>
    <w:qFormat/>
    <w:uiPriority w:val="0"/>
    <w:rPr>
      <w:color w:val="000000"/>
      <w:sz w:val="23"/>
      <w:szCs w:val="23"/>
    </w:rPr>
  </w:style>
  <w:style w:type="character" w:customStyle="1" w:styleId="103">
    <w:name w:val="标题 1 字符"/>
    <w:link w:val="3"/>
    <w:qFormat/>
    <w:uiPriority w:val="0"/>
    <w:rPr>
      <w:b/>
      <w:bCs/>
      <w:kern w:val="44"/>
      <w:sz w:val="32"/>
      <w:szCs w:val="28"/>
    </w:rPr>
  </w:style>
  <w:style w:type="character" w:customStyle="1" w:styleId="104">
    <w:name w:val="正文文本首行缩进 字符"/>
    <w:link w:val="41"/>
    <w:qFormat/>
    <w:uiPriority w:val="0"/>
    <w:rPr>
      <w:kern w:val="2"/>
      <w:sz w:val="21"/>
      <w:szCs w:val="24"/>
    </w:rPr>
  </w:style>
  <w:style w:type="character" w:customStyle="1" w:styleId="105">
    <w:name w:val="正文文本 字符"/>
    <w:link w:val="18"/>
    <w:qFormat/>
    <w:uiPriority w:val="0"/>
    <w:rPr>
      <w:kern w:val="2"/>
      <w:sz w:val="21"/>
      <w:szCs w:val="24"/>
    </w:rPr>
  </w:style>
  <w:style w:type="character" w:customStyle="1" w:styleId="106">
    <w:name w:val="f141"/>
    <w:qFormat/>
    <w:uiPriority w:val="0"/>
    <w:rPr>
      <w:sz w:val="21"/>
      <w:szCs w:val="21"/>
    </w:rPr>
  </w:style>
  <w:style w:type="character" w:customStyle="1" w:styleId="107">
    <w:name w:val="标题 4 字符"/>
    <w:link w:val="6"/>
    <w:qFormat/>
    <w:uiPriority w:val="0"/>
    <w:rPr>
      <w:rFonts w:hAnsi="Arial"/>
      <w:b/>
      <w:bCs/>
      <w:kern w:val="2"/>
      <w:sz w:val="24"/>
      <w:szCs w:val="28"/>
    </w:rPr>
  </w:style>
  <w:style w:type="character" w:customStyle="1" w:styleId="108">
    <w:name w:val="正文文本缩进 3 字符"/>
    <w:link w:val="34"/>
    <w:qFormat/>
    <w:uiPriority w:val="0"/>
    <w:rPr>
      <w:kern w:val="2"/>
      <w:sz w:val="16"/>
      <w:szCs w:val="16"/>
    </w:rPr>
  </w:style>
  <w:style w:type="character" w:customStyle="1" w:styleId="109">
    <w:name w:val="文档结构图 字符"/>
    <w:link w:val="15"/>
    <w:qFormat/>
    <w:uiPriority w:val="0"/>
    <w:rPr>
      <w:rFonts w:ascii="宋体"/>
      <w:kern w:val="2"/>
      <w:sz w:val="18"/>
      <w:szCs w:val="18"/>
    </w:rPr>
  </w:style>
  <w:style w:type="character" w:customStyle="1" w:styleId="110">
    <w:name w:val="FA正文 Char"/>
    <w:link w:val="67"/>
    <w:qFormat/>
    <w:uiPriority w:val="0"/>
    <w:rPr>
      <w:rFonts w:ascii="宋体" w:hAnsi="宋体"/>
      <w:spacing w:val="10"/>
      <w:kern w:val="2"/>
      <w:sz w:val="24"/>
      <w:szCs w:val="24"/>
    </w:rPr>
  </w:style>
  <w:style w:type="character" w:customStyle="1" w:styleId="111">
    <w:name w:val="正文文本 3 字符"/>
    <w:link w:val="17"/>
    <w:qFormat/>
    <w:uiPriority w:val="0"/>
    <w:rPr>
      <w:kern w:val="2"/>
      <w:sz w:val="16"/>
      <w:szCs w:val="16"/>
    </w:rPr>
  </w:style>
  <w:style w:type="character" w:customStyle="1" w:styleId="112">
    <w:name w:val="正文文本 2 字符"/>
    <w:link w:val="37"/>
    <w:qFormat/>
    <w:uiPriority w:val="0"/>
    <w:rPr>
      <w:kern w:val="2"/>
      <w:sz w:val="21"/>
      <w:szCs w:val="24"/>
    </w:rPr>
  </w:style>
  <w:style w:type="character" w:customStyle="1" w:styleId="113">
    <w:name w:val="Indent Normal Char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4">
    <w:name w:val="日期 字符"/>
    <w:link w:val="24"/>
    <w:qFormat/>
    <w:uiPriority w:val="0"/>
    <w:rPr>
      <w:kern w:val="2"/>
      <w:sz w:val="21"/>
      <w:szCs w:val="24"/>
    </w:rPr>
  </w:style>
  <w:style w:type="character" w:customStyle="1" w:styleId="115">
    <w:name w:val="p11b1"/>
    <w:qFormat/>
    <w:uiPriority w:val="0"/>
    <w:rPr>
      <w:color w:val="000000"/>
      <w:spacing w:val="320"/>
      <w:sz w:val="20"/>
      <w:szCs w:val="20"/>
      <w:u w:val="none"/>
    </w:rPr>
  </w:style>
  <w:style w:type="character" w:customStyle="1" w:styleId="116">
    <w:name w:val="样式2 Char"/>
    <w:link w:val="70"/>
    <w:qFormat/>
    <w:uiPriority w:val="0"/>
    <w:rPr>
      <w:b/>
      <w:kern w:val="2"/>
      <w:sz w:val="30"/>
      <w:szCs w:val="24"/>
    </w:rPr>
  </w:style>
  <w:style w:type="character" w:customStyle="1" w:styleId="117">
    <w:name w:val="样式3 Char"/>
    <w:link w:val="71"/>
    <w:qFormat/>
    <w:uiPriority w:val="0"/>
    <w:rPr>
      <w:kern w:val="2"/>
      <w:sz w:val="18"/>
      <w:szCs w:val="18"/>
    </w:rPr>
  </w:style>
  <w:style w:type="character" w:customStyle="1" w:styleId="118">
    <w:name w:val="样式4 Char1"/>
    <w:link w:val="72"/>
    <w:qFormat/>
    <w:uiPriority w:val="0"/>
    <w:rPr>
      <w:kern w:val="2"/>
      <w:sz w:val="18"/>
      <w:szCs w:val="18"/>
    </w:rPr>
  </w:style>
  <w:style w:type="character" w:customStyle="1" w:styleId="119">
    <w:name w:val="样式5 Char"/>
    <w:link w:val="73"/>
    <w:qFormat/>
    <w:uiPriority w:val="0"/>
    <w:rPr>
      <w:kern w:val="2"/>
      <w:sz w:val="18"/>
      <w:szCs w:val="18"/>
    </w:rPr>
  </w:style>
  <w:style w:type="character" w:customStyle="1" w:styleId="120">
    <w:name w:val="样式6 Char"/>
    <w:link w:val="74"/>
    <w:qFormat/>
    <w:uiPriority w:val="0"/>
    <w:rPr>
      <w:kern w:val="2"/>
      <w:sz w:val="18"/>
      <w:szCs w:val="18"/>
    </w:rPr>
  </w:style>
  <w:style w:type="character" w:customStyle="1" w:styleId="121">
    <w:name w:val="样式7 Char"/>
    <w:link w:val="75"/>
    <w:qFormat/>
    <w:uiPriority w:val="0"/>
    <w:rPr>
      <w:b/>
      <w:bCs/>
      <w:kern w:val="2"/>
      <w:sz w:val="28"/>
      <w:szCs w:val="18"/>
    </w:rPr>
  </w:style>
  <w:style w:type="character" w:customStyle="1" w:styleId="122">
    <w:name w:val="样式8 Char"/>
    <w:link w:val="76"/>
    <w:qFormat/>
    <w:uiPriority w:val="0"/>
    <w:rPr>
      <w:kern w:val="2"/>
      <w:sz w:val="18"/>
      <w:szCs w:val="18"/>
    </w:rPr>
  </w:style>
  <w:style w:type="character" w:customStyle="1" w:styleId="123">
    <w:name w:val="样式9 Char"/>
    <w:link w:val="77"/>
    <w:qFormat/>
    <w:uiPriority w:val="0"/>
    <w:rPr>
      <w:kern w:val="2"/>
      <w:sz w:val="18"/>
      <w:szCs w:val="18"/>
    </w:rPr>
  </w:style>
  <w:style w:type="character" w:customStyle="1" w:styleId="124">
    <w:name w:val="样式10 Char"/>
    <w:link w:val="78"/>
    <w:qFormat/>
    <w:uiPriority w:val="0"/>
    <w:rPr>
      <w:kern w:val="2"/>
      <w:sz w:val="18"/>
      <w:szCs w:val="18"/>
    </w:rPr>
  </w:style>
  <w:style w:type="character" w:customStyle="1" w:styleId="125">
    <w:name w:val="样式11 Char"/>
    <w:link w:val="79"/>
    <w:qFormat/>
    <w:uiPriority w:val="0"/>
    <w:rPr>
      <w:kern w:val="2"/>
      <w:sz w:val="18"/>
      <w:szCs w:val="18"/>
    </w:rPr>
  </w:style>
  <w:style w:type="character" w:customStyle="1" w:styleId="126">
    <w:name w:val="样式12 Char"/>
    <w:link w:val="80"/>
    <w:qFormat/>
    <w:uiPriority w:val="0"/>
    <w:rPr>
      <w:kern w:val="2"/>
      <w:sz w:val="18"/>
      <w:szCs w:val="18"/>
    </w:rPr>
  </w:style>
  <w:style w:type="character" w:customStyle="1" w:styleId="127">
    <w:name w:val="样式13 Char"/>
    <w:link w:val="81"/>
    <w:qFormat/>
    <w:uiPriority w:val="0"/>
    <w:rPr>
      <w:b/>
      <w:bCs/>
      <w:kern w:val="2"/>
      <w:sz w:val="28"/>
      <w:szCs w:val="18"/>
    </w:rPr>
  </w:style>
  <w:style w:type="character" w:customStyle="1" w:styleId="128">
    <w:name w:val="2 Char"/>
    <w:link w:val="82"/>
    <w:qFormat/>
    <w:uiPriority w:val="0"/>
    <w:rPr>
      <w:spacing w:val="4"/>
      <w:kern w:val="2"/>
      <w:sz w:val="21"/>
      <w:szCs w:val="24"/>
    </w:rPr>
  </w:style>
  <w:style w:type="character" w:customStyle="1" w:styleId="129">
    <w:name w:val="1 Char"/>
    <w:link w:val="83"/>
    <w:qFormat/>
    <w:uiPriority w:val="0"/>
    <w:rPr>
      <w:kern w:val="2"/>
      <w:sz w:val="21"/>
      <w:szCs w:val="24"/>
    </w:rPr>
  </w:style>
  <w:style w:type="character" w:customStyle="1" w:styleId="130">
    <w:name w:val="批注主题 字符"/>
    <w:link w:val="40"/>
    <w:semiHidden/>
    <w:qFormat/>
    <w:uiPriority w:val="0"/>
    <w:rPr>
      <w:b/>
      <w:bCs/>
      <w:kern w:val="2"/>
      <w:sz w:val="21"/>
      <w:szCs w:val="24"/>
    </w:rPr>
  </w:style>
  <w:style w:type="character" w:customStyle="1" w:styleId="131">
    <w:name w:val="样式1 Char"/>
    <w:link w:val="61"/>
    <w:qFormat/>
    <w:uiPriority w:val="0"/>
    <w:rPr>
      <w:kern w:val="2"/>
      <w:sz w:val="24"/>
      <w:szCs w:val="24"/>
    </w:rPr>
  </w:style>
  <w:style w:type="paragraph" w:styleId="132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numbering" Target="numbering.xml"/><Relationship Id="rId46" Type="http://schemas.openxmlformats.org/officeDocument/2006/relationships/image" Target="media/image36.png"/><Relationship Id="rId45" Type="http://schemas.openxmlformats.org/officeDocument/2006/relationships/image" Target="media/image35.jpeg"/><Relationship Id="rId44" Type="http://schemas.openxmlformats.org/officeDocument/2006/relationships/image" Target="media/image34.pn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png"/><Relationship Id="rId4" Type="http://schemas.openxmlformats.org/officeDocument/2006/relationships/endnotes" Target="endnotes.xml"/><Relationship Id="rId39" Type="http://schemas.openxmlformats.org/officeDocument/2006/relationships/image" Target="media/image29.jpe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B466E-6951-4285-BAB5-CF38359D87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江苏国泰新点软件有限公司  0512-58188000</Company>
  <Pages>21</Pages>
  <Words>2282</Words>
  <Characters>2447</Characters>
  <Lines>29</Lines>
  <Paragraphs>8</Paragraphs>
  <TotalTime>29</TotalTime>
  <ScaleCrop>false</ScaleCrop>
  <LinksUpToDate>false</LinksUpToDate>
  <CharactersWithSpaces>2503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2014-05-09T02:07:00Z</dcterms:created>
  <dc:creator>黄晨;陆俊峰</dc:creator>
  <cp:lastModifiedBy>NTKO</cp:lastModifiedBy>
  <dcterms:modified xsi:type="dcterms:W3CDTF">2026-09-15T10:56:22Z</dcterms:modified>
  <dc:title>操作手册</dc:title>
  <cp:revision>252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eyJoZGlkIjoiYTEwNzhkYTIxYzYwMTNhOGU1MDUxOGRkYzA5ZGI0NzAiLCJ1c2VySWQiOiI0ODkxMjU2NzYifQ==</vt:lpwstr>
  </property>
  <property fmtid="{D5CDD505-2E9C-101B-9397-08002B2CF9AE}" pid="4" name="ICV">
    <vt:lpwstr>D86BAE3E14C14CBDA9374F9D7A1E08C0_13</vt:lpwstr>
  </property>
</Properties>
</file>