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FDC3A">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eastAsia="zh-CN"/>
        </w:rPr>
        <w:t>评</w:t>
      </w:r>
      <w:r>
        <w:rPr>
          <w:rFonts w:hint="eastAsia" w:ascii="仿宋" w:hAnsi="仿宋" w:eastAsia="仿宋" w:cs="仿宋"/>
          <w:b/>
          <w:color w:val="auto"/>
          <w:sz w:val="44"/>
          <w:szCs w:val="44"/>
          <w:highlight w:val="none"/>
        </w:rPr>
        <w:t xml:space="preserve">  标  记  录</w:t>
      </w:r>
    </w:p>
    <w:p w14:paraId="124406DB">
      <w:pPr>
        <w:ind w:left="-619" w:leftChars="-295" w:firstLine="0" w:firstLineChars="0"/>
        <w:jc w:val="both"/>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rPr>
        <w:t>项目名称：克拉玛依区道路与系统配套完善工程(三期)-克拉玛依区城西路工程总承包</w:t>
      </w:r>
    </w:p>
    <w:tbl>
      <w:tblPr>
        <w:tblStyle w:val="3"/>
        <w:tblW w:w="10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271"/>
        <w:gridCol w:w="3150"/>
        <w:gridCol w:w="2004"/>
        <w:gridCol w:w="3117"/>
      </w:tblGrid>
      <w:tr w14:paraId="54C2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501" w:type="dxa"/>
            <w:gridSpan w:val="2"/>
            <w:noWrap w:val="0"/>
            <w:vAlign w:val="center"/>
          </w:tcPr>
          <w:p w14:paraId="1D1753B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招标代理机构</w:t>
            </w:r>
          </w:p>
        </w:tc>
        <w:tc>
          <w:tcPr>
            <w:tcW w:w="8271" w:type="dxa"/>
            <w:gridSpan w:val="3"/>
            <w:noWrap w:val="0"/>
            <w:vAlign w:val="center"/>
          </w:tcPr>
          <w:p w14:paraId="364B190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鼎正众创建设集团有限公司</w:t>
            </w:r>
          </w:p>
        </w:tc>
      </w:tr>
      <w:tr w14:paraId="0D56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01" w:type="dxa"/>
            <w:gridSpan w:val="2"/>
            <w:noWrap w:val="0"/>
            <w:vAlign w:val="center"/>
          </w:tcPr>
          <w:p w14:paraId="0556364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开标主持人</w:t>
            </w:r>
          </w:p>
        </w:tc>
        <w:tc>
          <w:tcPr>
            <w:tcW w:w="3150" w:type="dxa"/>
            <w:noWrap w:val="0"/>
            <w:vAlign w:val="center"/>
          </w:tcPr>
          <w:p w14:paraId="60BC824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杨静</w:t>
            </w:r>
          </w:p>
        </w:tc>
        <w:tc>
          <w:tcPr>
            <w:tcW w:w="2004" w:type="dxa"/>
            <w:noWrap w:val="0"/>
            <w:vAlign w:val="center"/>
          </w:tcPr>
          <w:p w14:paraId="25A5FFF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现场监督</w:t>
            </w:r>
          </w:p>
        </w:tc>
        <w:tc>
          <w:tcPr>
            <w:tcW w:w="3117" w:type="dxa"/>
            <w:noWrap w:val="0"/>
            <w:vAlign w:val="center"/>
          </w:tcPr>
          <w:p w14:paraId="5513E1A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孙新蕾 </w:t>
            </w:r>
          </w:p>
        </w:tc>
      </w:tr>
      <w:tr w14:paraId="217B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01" w:type="dxa"/>
            <w:gridSpan w:val="2"/>
            <w:noWrap w:val="0"/>
            <w:vAlign w:val="center"/>
          </w:tcPr>
          <w:p w14:paraId="44DE9C6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评委人数</w:t>
            </w:r>
          </w:p>
        </w:tc>
        <w:tc>
          <w:tcPr>
            <w:tcW w:w="8271" w:type="dxa"/>
            <w:gridSpan w:val="3"/>
            <w:noWrap w:val="0"/>
            <w:vAlign w:val="center"/>
          </w:tcPr>
          <w:p w14:paraId="3ACFDAF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人</w:t>
            </w:r>
          </w:p>
        </w:tc>
      </w:tr>
      <w:tr w14:paraId="1C4D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501" w:type="dxa"/>
            <w:gridSpan w:val="2"/>
            <w:noWrap w:val="0"/>
            <w:vAlign w:val="center"/>
          </w:tcPr>
          <w:p w14:paraId="5E0CE27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p>
        </w:tc>
        <w:tc>
          <w:tcPr>
            <w:tcW w:w="3150" w:type="dxa"/>
            <w:noWrap w:val="0"/>
            <w:vAlign w:val="center"/>
          </w:tcPr>
          <w:p w14:paraId="653CA84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日</w:t>
            </w:r>
          </w:p>
          <w:p w14:paraId="28C872C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上午</w:t>
            </w:r>
            <w:r>
              <w:rPr>
                <w:rFonts w:hint="eastAsia" w:ascii="仿宋" w:hAnsi="仿宋" w:eastAsia="仿宋" w:cs="仿宋"/>
                <w:color w:val="auto"/>
                <w:sz w:val="24"/>
                <w:highlight w:val="none"/>
                <w:lang w:val="en-US" w:eastAsia="zh-CN"/>
              </w:rPr>
              <w:t>10：00</w:t>
            </w:r>
            <w:r>
              <w:rPr>
                <w:rFonts w:hint="eastAsia" w:ascii="仿宋" w:hAnsi="仿宋" w:eastAsia="仿宋" w:cs="仿宋"/>
                <w:color w:val="auto"/>
                <w:sz w:val="24"/>
                <w:highlight w:val="none"/>
              </w:rPr>
              <w:t xml:space="preserve">     </w:t>
            </w:r>
          </w:p>
        </w:tc>
        <w:tc>
          <w:tcPr>
            <w:tcW w:w="2004" w:type="dxa"/>
            <w:noWrap w:val="0"/>
            <w:vAlign w:val="center"/>
          </w:tcPr>
          <w:p w14:paraId="13968B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p>
        </w:tc>
        <w:tc>
          <w:tcPr>
            <w:tcW w:w="3117" w:type="dxa"/>
            <w:noWrap w:val="0"/>
            <w:vAlign w:val="center"/>
          </w:tcPr>
          <w:p w14:paraId="1BC2167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克拉玛依市政务服务和公共资源交易中心</w:t>
            </w:r>
          </w:p>
        </w:tc>
      </w:tr>
      <w:tr w14:paraId="54D3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772" w:type="dxa"/>
            <w:gridSpan w:val="5"/>
            <w:noWrap w:val="0"/>
            <w:vAlign w:val="center"/>
          </w:tcPr>
          <w:p w14:paraId="2F13003C">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评标内容：</w:t>
            </w:r>
          </w:p>
        </w:tc>
      </w:tr>
      <w:tr w14:paraId="3837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772" w:type="dxa"/>
            <w:gridSpan w:val="5"/>
            <w:shd w:val="clear" w:color="auto" w:fill="auto"/>
            <w:noWrap w:val="0"/>
            <w:vAlign w:val="center"/>
          </w:tcPr>
          <w:p w14:paraId="45FCA70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w:t>
            </w:r>
            <w:r>
              <w:rPr>
                <w:rFonts w:hint="eastAsia" w:ascii="仿宋" w:hAnsi="仿宋" w:eastAsia="仿宋" w:cs="仿宋"/>
                <w:b/>
                <w:bCs/>
                <w:color w:val="auto"/>
                <w:sz w:val="24"/>
                <w:highlight w:val="none"/>
                <w:lang w:val="en-US" w:eastAsia="zh-CN"/>
              </w:rPr>
              <w:t>开标</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30</w:t>
            </w:r>
            <w:r>
              <w:rPr>
                <w:rFonts w:hint="eastAsia" w:ascii="仿宋" w:hAnsi="仿宋" w:eastAsia="仿宋" w:cs="仿宋"/>
                <w:b/>
                <w:bCs/>
                <w:color w:val="auto"/>
                <w:sz w:val="24"/>
                <w:highlight w:val="none"/>
              </w:rPr>
              <w:t>）</w:t>
            </w:r>
          </w:p>
          <w:p w14:paraId="461BCF4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1、在招标文件规定的获取文件时间内，共有20家投标单位报名参加本项目投标；</w:t>
            </w:r>
          </w:p>
          <w:p w14:paraId="049A080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克拉玛依市政务服务和公共资源交易中心开标一室，在招标文件规定的递交投标文件截止时间止，共有：新疆禹荣建设工程股份有限公司、皓泰工程建设集团有限公司、中铁十七局集团有限公司、新疆准油建设工程有限公司、新疆友邦工程建设有限公司、山东泰银建设有限公司、永升建设集团有限公司、新疆融汇市政工程有限责任公司、朔方集团有限公司、广东省源天工程有限公司、天津市管道工程集团有限公司、新疆三联工程建设有限责任公司12 家投标单位按规定时间递交加密电子投标文件；</w:t>
            </w:r>
          </w:p>
          <w:p w14:paraId="0855094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3、招标代理机构工作人员在“克拉玛依市公共资源交易网“不见面”交易大厅触发“开始解密”功能后由各投标单位对自家投标文件进行解密，最终12位投标人的投标文件均解密成功；</w:t>
            </w:r>
          </w:p>
          <w:p w14:paraId="72D2413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4、进入唱标阶段，由工作人员进行唱标，唱标完毕后，各投标单位对唱标内容均无异议；</w:t>
            </w:r>
          </w:p>
          <w:p w14:paraId="28FCFBB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5、录入招标控制价，由招标人代表在克拉玛依公共资源交易网“不见面”开标大厅随机抽取α和β基准价取值范围，抽取α值为 </w:t>
            </w:r>
            <w:r>
              <w:rPr>
                <w:rFonts w:hint="eastAsia" w:ascii="仿宋" w:hAnsi="仿宋" w:eastAsia="仿宋" w:cs="仿宋"/>
                <w:b w:val="0"/>
                <w:bCs w:val="0"/>
                <w:color w:val="auto"/>
                <w:sz w:val="24"/>
                <w:szCs w:val="24"/>
                <w:highlight w:val="none"/>
                <w:u w:val="single"/>
                <w:lang w:val="en-US" w:eastAsia="zh-CN"/>
              </w:rPr>
              <w:t>2</w:t>
            </w:r>
            <w:r>
              <w:rPr>
                <w:rFonts w:hint="eastAsia" w:ascii="仿宋" w:hAnsi="仿宋" w:eastAsia="仿宋" w:cs="仿宋"/>
                <w:b w:val="0"/>
                <w:bCs w:val="0"/>
                <w:color w:val="auto"/>
                <w:sz w:val="24"/>
                <w:szCs w:val="24"/>
                <w:highlight w:val="none"/>
                <w:lang w:val="en-US" w:eastAsia="zh-CN"/>
              </w:rPr>
              <w:t xml:space="preserve"> % ，β值为</w:t>
            </w:r>
            <w:r>
              <w:rPr>
                <w:rFonts w:hint="eastAsia" w:ascii="仿宋" w:hAnsi="仿宋" w:eastAsia="仿宋" w:cs="仿宋"/>
                <w:b w:val="0"/>
                <w:bCs w:val="0"/>
                <w:color w:val="auto"/>
                <w:sz w:val="24"/>
                <w:szCs w:val="24"/>
                <w:highlight w:val="none"/>
                <w:u w:val="single"/>
                <w:lang w:val="en-US" w:eastAsia="zh-CN"/>
              </w:rPr>
              <w:t>6</w:t>
            </w:r>
            <w:r>
              <w:rPr>
                <w:rFonts w:hint="eastAsia" w:ascii="仿宋" w:hAnsi="仿宋" w:eastAsia="仿宋" w:cs="仿宋"/>
                <w:b w:val="0"/>
                <w:bCs w:val="0"/>
                <w:color w:val="auto"/>
                <w:sz w:val="24"/>
                <w:szCs w:val="24"/>
                <w:highlight w:val="none"/>
                <w:lang w:val="en-US" w:eastAsia="zh-CN"/>
              </w:rPr>
              <w:t xml:space="preserve"> % 。</w:t>
            </w:r>
          </w:p>
          <w:p w14:paraId="5A55FF7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评标</w:t>
            </w:r>
          </w:p>
          <w:p w14:paraId="25C2DBB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1、招标代理工作人员签到；</w:t>
            </w:r>
          </w:p>
          <w:p w14:paraId="063D6D5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、招标代理机构工作人员向各位评委介绍本</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的工程概况，基本技术要求，评分办法等，</w:t>
            </w:r>
          </w:p>
          <w:p w14:paraId="3D454A3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并询问评委有无不清楚的地方，均表示无疑问。</w:t>
            </w:r>
          </w:p>
          <w:p w14:paraId="332C5ADB">
            <w:pPr>
              <w:keepNext w:val="0"/>
              <w:keepLines w:val="0"/>
              <w:pageBreakBefore w:val="0"/>
              <w:widowControl w:val="0"/>
              <w:numPr>
                <w:ilvl w:val="0"/>
                <w:numId w:val="1"/>
              </w:numPr>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本次评标委员会由</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人组成，其中招标代表</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rPr>
              <w:t>人，其余经济技术类专家</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rPr>
              <w:t>人，在</w:t>
            </w:r>
            <w:r>
              <w:rPr>
                <w:rFonts w:hint="eastAsia" w:ascii="仿宋" w:hAnsi="仿宋" w:eastAsia="仿宋" w:cs="仿宋"/>
                <w:color w:val="auto"/>
                <w:sz w:val="24"/>
                <w:highlight w:val="none"/>
                <w:lang w:eastAsia="zh-CN"/>
              </w:rPr>
              <w:t>巴州</w:t>
            </w:r>
            <w:r>
              <w:rPr>
                <w:rFonts w:hint="eastAsia" w:ascii="仿宋" w:hAnsi="仿宋" w:eastAsia="仿宋" w:cs="仿宋"/>
                <w:color w:val="auto"/>
                <w:sz w:val="24"/>
                <w:szCs w:val="24"/>
                <w:highlight w:val="none"/>
              </w:rPr>
              <w:t>公共资源交易中心</w:t>
            </w:r>
            <w:r>
              <w:rPr>
                <w:rFonts w:hint="eastAsia" w:ascii="仿宋" w:hAnsi="仿宋" w:eastAsia="仿宋" w:cs="仿宋"/>
                <w:color w:val="auto"/>
                <w:sz w:val="24"/>
                <w:highlight w:val="none"/>
              </w:rPr>
              <w:t>专家库中随机抽取</w:t>
            </w:r>
            <w:r>
              <w:rPr>
                <w:rFonts w:hint="eastAsia" w:ascii="仿宋" w:hAnsi="仿宋" w:eastAsia="仿宋" w:cs="仿宋"/>
                <w:color w:val="auto"/>
                <w:sz w:val="24"/>
                <w:highlight w:val="none"/>
                <w:lang w:val="en-US" w:eastAsia="zh-CN"/>
              </w:rPr>
              <w:t>4人。</w:t>
            </w:r>
            <w:r>
              <w:rPr>
                <w:rFonts w:hint="eastAsia" w:ascii="仿宋" w:hAnsi="仿宋" w:eastAsia="仿宋" w:cs="仿宋"/>
                <w:color w:val="auto"/>
                <w:sz w:val="24"/>
                <w:highlight w:val="none"/>
              </w:rPr>
              <w:t>监督为</w:t>
            </w:r>
            <w:r>
              <w:rPr>
                <w:rFonts w:hint="eastAsia" w:ascii="仿宋" w:hAnsi="仿宋" w:eastAsia="仿宋" w:cs="仿宋"/>
                <w:color w:val="auto"/>
                <w:sz w:val="24"/>
                <w:highlight w:val="none"/>
                <w:lang w:val="en-US" w:eastAsia="zh-CN"/>
              </w:rPr>
              <w:t>克拉玛依市克拉玛依区住房和城乡建设局建筑市场监督管理办公室</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lang w:val="en-US" w:eastAsia="zh-CN"/>
              </w:rPr>
              <w:t xml:space="preserve"> 孙新蕾 </w:t>
            </w:r>
            <w:r>
              <w:rPr>
                <w:rFonts w:hint="eastAsia" w:ascii="仿宋" w:hAnsi="仿宋" w:eastAsia="仿宋" w:cs="仿宋"/>
                <w:color w:val="auto"/>
                <w:sz w:val="24"/>
                <w:highlight w:val="none"/>
              </w:rPr>
              <w:t>。</w:t>
            </w:r>
          </w:p>
          <w:p w14:paraId="340187C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none"/>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评标</w:t>
            </w:r>
          </w:p>
          <w:p w14:paraId="39C0324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招标代理机构宣布</w:t>
            </w:r>
            <w:r>
              <w:rPr>
                <w:rFonts w:hint="eastAsia" w:ascii="仿宋" w:hAnsi="仿宋" w:eastAsia="仿宋" w:cs="仿宋"/>
                <w:color w:val="auto"/>
                <w:sz w:val="24"/>
                <w:highlight w:val="none"/>
              </w:rPr>
              <w:t>评标开始，本次</w:t>
            </w:r>
            <w:r>
              <w:rPr>
                <w:rFonts w:hint="eastAsia" w:ascii="仿宋" w:hAnsi="仿宋" w:eastAsia="仿宋" w:cs="仿宋"/>
                <w:color w:val="auto"/>
                <w:sz w:val="24"/>
                <w:highlight w:val="none"/>
                <w:lang w:eastAsia="zh-CN"/>
              </w:rPr>
              <w:t>评</w:t>
            </w:r>
            <w:r>
              <w:rPr>
                <w:rFonts w:hint="eastAsia" w:ascii="仿宋" w:hAnsi="仿宋" w:eastAsia="仿宋" w:cs="仿宋"/>
                <w:color w:val="auto"/>
                <w:sz w:val="24"/>
                <w:highlight w:val="none"/>
              </w:rPr>
              <w:t>标共分为</w:t>
            </w:r>
            <w:r>
              <w:rPr>
                <w:rFonts w:hint="eastAsia" w:ascii="仿宋" w:hAnsi="仿宋" w:eastAsia="仿宋" w:cs="仿宋"/>
                <w:color w:val="auto"/>
                <w:sz w:val="24"/>
                <w:highlight w:val="none"/>
                <w:lang w:eastAsia="zh-CN"/>
              </w:rPr>
              <w:t>二</w:t>
            </w:r>
            <w:r>
              <w:rPr>
                <w:rFonts w:hint="eastAsia" w:ascii="仿宋" w:hAnsi="仿宋" w:eastAsia="仿宋" w:cs="仿宋"/>
                <w:color w:val="auto"/>
                <w:sz w:val="24"/>
                <w:highlight w:val="none"/>
              </w:rPr>
              <w:t>个阶段，（1）初步评审（2）详细评审。</w:t>
            </w:r>
          </w:p>
          <w:p w14:paraId="16001D1F">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highlight w:val="none"/>
                <w:lang w:eastAsia="zh-CN"/>
              </w:rPr>
            </w:pPr>
            <w:r>
              <w:rPr>
                <w:rFonts w:hint="eastAsia" w:ascii="仿宋" w:hAnsi="仿宋" w:eastAsia="仿宋" w:cs="仿宋"/>
                <w:color w:val="auto"/>
                <w:sz w:val="24"/>
                <w:highlight w:val="none"/>
                <w:lang w:eastAsia="zh-CN"/>
              </w:rPr>
              <w:t>有</w:t>
            </w:r>
            <w:r>
              <w:rPr>
                <w:rFonts w:hint="eastAsia" w:ascii="仿宋" w:hAnsi="仿宋" w:eastAsia="仿宋" w:cs="仿宋"/>
                <w:color w:val="auto"/>
                <w:sz w:val="24"/>
                <w:highlight w:val="none"/>
                <w:lang w:val="en-US" w:eastAsia="zh-CN"/>
              </w:rPr>
              <w:t>4家</w:t>
            </w:r>
            <w:r>
              <w:rPr>
                <w:rFonts w:hint="eastAsia" w:ascii="仿宋" w:hAnsi="仿宋" w:eastAsia="仿宋" w:cs="仿宋"/>
                <w:color w:val="auto"/>
                <w:sz w:val="24"/>
                <w:highlight w:val="none"/>
                <w:lang w:eastAsia="zh-CN"/>
              </w:rPr>
              <w:t>投标单</w:t>
            </w:r>
            <w:r>
              <w:rPr>
                <w:rFonts w:hint="eastAsia" w:ascii="仿宋" w:hAnsi="仿宋" w:eastAsia="仿宋" w:cs="仿宋"/>
                <w:b w:val="0"/>
                <w:bCs/>
                <w:color w:val="auto"/>
                <w:sz w:val="24"/>
                <w:highlight w:val="none"/>
                <w:lang w:eastAsia="zh-CN"/>
              </w:rPr>
              <w:t>位未</w:t>
            </w:r>
            <w:r>
              <w:rPr>
                <w:rFonts w:hint="eastAsia" w:ascii="仿宋" w:hAnsi="仿宋" w:eastAsia="仿宋" w:cs="仿宋"/>
                <w:b w:val="0"/>
                <w:bCs/>
                <w:color w:val="auto"/>
                <w:sz w:val="24"/>
                <w:highlight w:val="none"/>
              </w:rPr>
              <w:t>通过第一阶段初步评审</w:t>
            </w:r>
            <w:r>
              <w:rPr>
                <w:rFonts w:hint="eastAsia" w:ascii="仿宋" w:hAnsi="仿宋" w:eastAsia="仿宋" w:cs="仿宋"/>
                <w:b w:val="0"/>
                <w:bCs/>
                <w:color w:val="auto"/>
                <w:sz w:val="24"/>
                <w:highlight w:val="none"/>
                <w:lang w:eastAsia="zh-CN"/>
              </w:rPr>
              <w:t>，其中在初步评审响应性评审环节新疆禹荣建设工程股份有限公司、中铁十七局集团有限公司、山东泰银建设有限公司因未见招标文件专业合同条款第 19 条要求提供的承诺;天津市管道工程集团有限公司因投标有效期未实质性响应招标文件，投标有效期不符合招标文件要求;故以上四家投标单位未进入下一环节评审。剩余通过第一阶段的投标单位进入第二阶段详细评审，根据详细评审结果</w:t>
            </w:r>
            <w:r>
              <w:rPr>
                <w:rFonts w:hint="eastAsia" w:ascii="仿宋" w:hAnsi="仿宋" w:eastAsia="仿宋" w:cs="仿宋"/>
                <w:b w:val="0"/>
                <w:bCs/>
                <w:color w:val="auto"/>
                <w:sz w:val="24"/>
                <w:highlight w:val="none"/>
              </w:rPr>
              <w:t>，评标委员会进行技术标定性评审。</w:t>
            </w:r>
          </w:p>
          <w:p w14:paraId="6915780A">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3、在商务标评审过程中，新疆融汇市政工程有限责任公司、 永升建设集团有限公司 、皓泰工程建设集团有限公司</w:t>
            </w:r>
            <w:bookmarkStart w:id="0" w:name="_GoBack"/>
            <w:bookmarkEnd w:id="0"/>
            <w:r>
              <w:rPr>
                <w:rFonts w:hint="eastAsia" w:ascii="仿宋" w:hAnsi="仿宋" w:eastAsia="仿宋" w:cs="仿宋"/>
                <w:color w:val="auto"/>
                <w:sz w:val="24"/>
                <w:szCs w:val="24"/>
                <w:highlight w:val="none"/>
                <w:lang w:val="en-US" w:eastAsia="zh-CN"/>
              </w:rPr>
              <w:t>项目管理机构人员配置合理，有完整、合理的施工现场项目管理人员现场管理规程、制度、考核、奖罚办法及保证措施，工程总承包施工成本控制措施及风险分析方案完善、明确，设备、材料采购成本控制措施及计划合理，初步设计深度及对周边设施的情况非常了解；其余投标单位项目管理机构人员配置较为合理，有比较完整、合理的施工现场项目管理人员现场管理规程、制度、考核、奖罚办法及保证措施，工程总承包施工成本控制措施及风险分析方案基本完善、明确，设备、材料采购成本控制措施及计划基本合理，初步设计深度及对周边设施情况基本了解。</w:t>
            </w:r>
          </w:p>
          <w:p w14:paraId="453B95DF">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4、进入信用评价评审阶段，评审委员会根据招标文件信用评价评审标准进行打分。</w:t>
            </w:r>
          </w:p>
          <w:p w14:paraId="12464C36">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5、进入经济标评审阶段，评审委员会根据招标文件经济标评审标准进行打分。</w:t>
            </w:r>
          </w:p>
          <w:p w14:paraId="05A5003E">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6、评标委员会对各投标人的商务标、投标报价、信用评价进行计算、汇总及排名，评标委员会根据评标总得分由高到低依次排序选取前5名为入围投标人，并对其投标文件进行下一阶段评审。</w:t>
            </w:r>
          </w:p>
          <w:p w14:paraId="6240C6E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经上阶段评审合格的入围投标人进入技术标定性评审，技术标评审采用暗标和评委个人评审方式进行，评标委员会成员应指出每家投标人技术标的优点和存在的缺陷、签订合同前应注意和澄清的事项等情况，由评标委员会组长组织评标委员会成员按照技术标定性评审汇总评审情况。</w:t>
            </w:r>
          </w:p>
          <w:p w14:paraId="6B46098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w:t>
            </w:r>
            <w:r>
              <w:rPr>
                <w:rFonts w:hint="eastAsia" w:ascii="宋体" w:hAnsi="宋体" w:eastAsia="宋体" w:cs="Times New Roman"/>
                <w:b/>
                <w:bCs/>
                <w:color w:val="auto"/>
                <w:sz w:val="24"/>
                <w:highlight w:val="none"/>
                <w:lang w:val="en-US" w:eastAsia="zh-CN"/>
              </w:rPr>
              <w:t>推荐定标候选人</w:t>
            </w:r>
          </w:p>
          <w:p w14:paraId="2E6EEEDA">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评标委员会依据招标文件规定的评标方法确定定标候选人，并以不排序的形式向招标人推荐5名投标人作为定标候选人。按照被推荐的定标候选人单位名称首字的拼音字母先后顺序进行公示，如首字母相同的从第二字开始，以此类推。推荐的5家定标候选人分别为：</w:t>
            </w:r>
          </w:p>
          <w:p w14:paraId="6632832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牵头人：</w:t>
            </w:r>
            <w:r>
              <w:rPr>
                <w:rFonts w:hint="eastAsia" w:ascii="仿宋" w:hAnsi="仿宋" w:eastAsia="仿宋" w:cs="仿宋"/>
                <w:b w:val="0"/>
                <w:bCs w:val="0"/>
                <w:color w:val="auto"/>
                <w:sz w:val="24"/>
                <w:szCs w:val="24"/>
                <w:highlight w:val="none"/>
                <w:lang w:val="en-US" w:eastAsia="zh-CN"/>
              </w:rPr>
              <w:t>广东省源天工程有限公司</w:t>
            </w:r>
            <w:r>
              <w:rPr>
                <w:rFonts w:hint="eastAsia" w:ascii="仿宋" w:hAnsi="仿宋" w:eastAsia="仿宋" w:cs="仿宋"/>
                <w:color w:val="auto"/>
                <w:sz w:val="24"/>
                <w:highlight w:val="none"/>
                <w:lang w:val="en-US" w:eastAsia="zh-CN"/>
              </w:rPr>
              <w:t>（联合体：</w:t>
            </w:r>
            <w:r>
              <w:rPr>
                <w:rFonts w:hint="default" w:ascii="仿宋" w:hAnsi="仿宋" w:eastAsia="仿宋" w:cs="仿宋"/>
                <w:b w:val="0"/>
                <w:bCs w:val="0"/>
                <w:color w:val="auto"/>
                <w:sz w:val="24"/>
                <w:szCs w:val="24"/>
                <w:highlight w:val="none"/>
                <w:lang w:val="en-US" w:eastAsia="zh-CN"/>
              </w:rPr>
              <w:t>新疆建筑设计研究院股份有限公</w:t>
            </w:r>
            <w:r>
              <w:rPr>
                <w:rFonts w:hint="eastAsia" w:ascii="仿宋" w:hAnsi="仿宋" w:eastAsia="仿宋" w:cs="仿宋"/>
                <w:b w:val="0"/>
                <w:bCs w:val="0"/>
                <w:color w:val="auto"/>
                <w:sz w:val="24"/>
                <w:szCs w:val="24"/>
                <w:highlight w:val="none"/>
                <w:lang w:val="en-US" w:eastAsia="zh-CN"/>
              </w:rPr>
              <w:t>司</w:t>
            </w:r>
            <w:r>
              <w:rPr>
                <w:rFonts w:hint="eastAsia" w:ascii="仿宋" w:hAnsi="仿宋" w:eastAsia="仿宋" w:cs="仿宋"/>
                <w:color w:val="auto"/>
                <w:sz w:val="24"/>
                <w:highlight w:val="none"/>
                <w:lang w:val="en-US" w:eastAsia="zh-CN"/>
              </w:rPr>
              <w:t>）</w:t>
            </w:r>
          </w:p>
          <w:p w14:paraId="60AB7884">
            <w:pPr>
              <w:pStyle w:val="2"/>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牵头人：</w:t>
            </w:r>
            <w:r>
              <w:rPr>
                <w:rFonts w:hint="eastAsia" w:ascii="仿宋" w:hAnsi="仿宋" w:eastAsia="仿宋" w:cs="仿宋"/>
                <w:b w:val="0"/>
                <w:bCs w:val="0"/>
                <w:color w:val="auto"/>
                <w:sz w:val="24"/>
                <w:szCs w:val="24"/>
                <w:highlight w:val="none"/>
                <w:lang w:val="en-US" w:eastAsia="zh-CN"/>
              </w:rPr>
              <w:t>皓泰工程建设集团有限公司</w:t>
            </w:r>
            <w:r>
              <w:rPr>
                <w:rFonts w:hint="eastAsia" w:ascii="仿宋" w:hAnsi="仿宋" w:eastAsia="仿宋" w:cs="仿宋"/>
                <w:color w:val="auto"/>
                <w:sz w:val="24"/>
                <w:highlight w:val="none"/>
                <w:lang w:val="en-US" w:eastAsia="zh-CN"/>
              </w:rPr>
              <w:t>（联合体：</w:t>
            </w:r>
            <w:r>
              <w:rPr>
                <w:rFonts w:hint="default" w:ascii="仿宋" w:hAnsi="仿宋" w:eastAsia="仿宋" w:cs="仿宋"/>
                <w:b w:val="0"/>
                <w:bCs w:val="0"/>
                <w:color w:val="auto"/>
                <w:sz w:val="24"/>
                <w:szCs w:val="24"/>
                <w:highlight w:val="none"/>
                <w:lang w:val="en-US" w:eastAsia="zh-CN"/>
              </w:rPr>
              <w:t>湖北建科国际工程有限</w:t>
            </w:r>
            <w:r>
              <w:rPr>
                <w:rFonts w:hint="eastAsia" w:ascii="仿宋" w:hAnsi="仿宋" w:eastAsia="仿宋" w:cs="仿宋"/>
                <w:b w:val="0"/>
                <w:bCs w:val="0"/>
                <w:color w:val="auto"/>
                <w:sz w:val="24"/>
                <w:szCs w:val="24"/>
                <w:highlight w:val="none"/>
                <w:lang w:val="en-US" w:eastAsia="zh-CN"/>
              </w:rPr>
              <w:t>公司</w:t>
            </w:r>
            <w:r>
              <w:rPr>
                <w:rFonts w:hint="eastAsia" w:ascii="仿宋" w:hAnsi="仿宋" w:eastAsia="仿宋" w:cs="仿宋"/>
                <w:color w:val="auto"/>
                <w:sz w:val="24"/>
                <w:highlight w:val="none"/>
                <w:lang w:val="en-US" w:eastAsia="zh-CN"/>
              </w:rPr>
              <w:t>）</w:t>
            </w:r>
          </w:p>
          <w:p w14:paraId="7BF9D37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牵头人：</w:t>
            </w:r>
            <w:r>
              <w:rPr>
                <w:rFonts w:hint="eastAsia" w:ascii="仿宋" w:hAnsi="仿宋" w:eastAsia="仿宋" w:cs="仿宋"/>
                <w:b w:val="0"/>
                <w:bCs w:val="0"/>
                <w:color w:val="auto"/>
                <w:sz w:val="24"/>
                <w:szCs w:val="24"/>
                <w:highlight w:val="none"/>
                <w:lang w:val="en-US" w:eastAsia="zh-CN"/>
              </w:rPr>
              <w:t xml:space="preserve">新疆融汇市政工程有限责任公司 </w:t>
            </w:r>
            <w:r>
              <w:rPr>
                <w:rFonts w:hint="eastAsia" w:ascii="仿宋" w:hAnsi="仿宋" w:eastAsia="仿宋" w:cs="仿宋"/>
                <w:color w:val="auto"/>
                <w:sz w:val="24"/>
                <w:highlight w:val="none"/>
                <w:lang w:val="en-US" w:eastAsia="zh-CN"/>
              </w:rPr>
              <w:t>（联合体：</w:t>
            </w:r>
            <w:r>
              <w:rPr>
                <w:rFonts w:hint="default" w:ascii="仿宋" w:hAnsi="仿宋" w:eastAsia="仿宋" w:cs="仿宋"/>
                <w:b w:val="0"/>
                <w:bCs w:val="0"/>
                <w:color w:val="auto"/>
                <w:sz w:val="24"/>
                <w:szCs w:val="24"/>
                <w:highlight w:val="none"/>
                <w:lang w:val="en-US" w:eastAsia="zh-CN"/>
              </w:rPr>
              <w:t>新疆兵团勘测设计院集团股份有限公司</w:t>
            </w:r>
            <w:r>
              <w:rPr>
                <w:rFonts w:hint="eastAsia" w:ascii="仿宋" w:hAnsi="仿宋" w:eastAsia="仿宋" w:cs="仿宋"/>
                <w:color w:val="auto"/>
                <w:sz w:val="24"/>
                <w:highlight w:val="none"/>
                <w:lang w:val="en-US" w:eastAsia="zh-CN"/>
              </w:rPr>
              <w:t>）</w:t>
            </w:r>
          </w:p>
          <w:p w14:paraId="14627587">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牵头人：</w:t>
            </w:r>
            <w:r>
              <w:rPr>
                <w:rFonts w:hint="eastAsia" w:ascii="仿宋" w:hAnsi="仿宋" w:eastAsia="仿宋" w:cs="仿宋"/>
                <w:b w:val="0"/>
                <w:bCs w:val="0"/>
                <w:color w:val="auto"/>
                <w:sz w:val="24"/>
                <w:szCs w:val="24"/>
                <w:highlight w:val="none"/>
                <w:lang w:val="en-US" w:eastAsia="zh-CN"/>
              </w:rPr>
              <w:t xml:space="preserve">新疆三联工程建设有限责任公司 </w:t>
            </w:r>
            <w:r>
              <w:rPr>
                <w:rFonts w:hint="eastAsia" w:ascii="仿宋" w:hAnsi="仿宋" w:eastAsia="仿宋" w:cs="仿宋"/>
                <w:color w:val="auto"/>
                <w:sz w:val="24"/>
                <w:highlight w:val="none"/>
                <w:lang w:val="en-US" w:eastAsia="zh-CN"/>
              </w:rPr>
              <w:t>（联合体：</w:t>
            </w:r>
            <w:r>
              <w:rPr>
                <w:rFonts w:hint="eastAsia" w:ascii="仿宋" w:hAnsi="仿宋" w:eastAsia="仿宋" w:cs="仿宋"/>
                <w:b w:val="0"/>
                <w:bCs w:val="0"/>
                <w:color w:val="auto"/>
                <w:sz w:val="24"/>
                <w:szCs w:val="24"/>
                <w:highlight w:val="none"/>
                <w:lang w:val="en-US" w:eastAsia="zh-CN"/>
              </w:rPr>
              <w:t>乌鲁木齐建筑设计研究院有限责任公司</w:t>
            </w:r>
            <w:r>
              <w:rPr>
                <w:rFonts w:hint="eastAsia" w:ascii="仿宋" w:hAnsi="仿宋" w:eastAsia="仿宋" w:cs="仿宋"/>
                <w:color w:val="auto"/>
                <w:sz w:val="24"/>
                <w:highlight w:val="none"/>
                <w:lang w:val="en-US" w:eastAsia="zh-CN"/>
              </w:rPr>
              <w:t>）</w:t>
            </w:r>
          </w:p>
          <w:p w14:paraId="2923AFE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牵头人：</w:t>
            </w:r>
            <w:r>
              <w:rPr>
                <w:rFonts w:hint="eastAsia" w:ascii="仿宋" w:hAnsi="仿宋" w:eastAsia="仿宋" w:cs="仿宋"/>
                <w:b w:val="0"/>
                <w:bCs w:val="0"/>
                <w:color w:val="auto"/>
                <w:sz w:val="24"/>
                <w:szCs w:val="24"/>
                <w:highlight w:val="none"/>
                <w:lang w:val="en-US" w:eastAsia="zh-CN"/>
              </w:rPr>
              <w:t xml:space="preserve">永升建设集团有限公司 </w:t>
            </w:r>
            <w:r>
              <w:rPr>
                <w:rFonts w:hint="eastAsia" w:ascii="仿宋" w:hAnsi="仿宋" w:eastAsia="仿宋" w:cs="仿宋"/>
                <w:color w:val="auto"/>
                <w:sz w:val="24"/>
                <w:highlight w:val="none"/>
                <w:lang w:val="en-US" w:eastAsia="zh-CN"/>
              </w:rPr>
              <w:t>（联合体：</w:t>
            </w:r>
            <w:r>
              <w:rPr>
                <w:rFonts w:hint="eastAsia" w:ascii="仿宋" w:hAnsi="仿宋" w:eastAsia="仿宋" w:cs="仿宋"/>
                <w:b w:val="0"/>
                <w:bCs w:val="0"/>
                <w:color w:val="auto"/>
                <w:sz w:val="24"/>
                <w:szCs w:val="24"/>
                <w:highlight w:val="none"/>
                <w:lang w:val="en-US" w:eastAsia="zh-CN"/>
              </w:rPr>
              <w:t>华设设计集团股份有限公司</w:t>
            </w:r>
            <w:r>
              <w:rPr>
                <w:rFonts w:hint="eastAsia" w:ascii="仿宋" w:hAnsi="仿宋" w:eastAsia="仿宋" w:cs="仿宋"/>
                <w:color w:val="auto"/>
                <w:sz w:val="24"/>
                <w:highlight w:val="none"/>
                <w:lang w:val="en-US" w:eastAsia="zh-CN"/>
              </w:rPr>
              <w:t>）</w:t>
            </w:r>
          </w:p>
          <w:p w14:paraId="2489D805">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评标委员会全体人员在相关的表格上签字确认，对评标结果负责。</w:t>
            </w:r>
          </w:p>
          <w:p w14:paraId="7ABDE0A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eastAsia="zh-CN"/>
              </w:rPr>
              <w:t>五</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宣布评标结果</w:t>
            </w:r>
          </w:p>
          <w:p w14:paraId="63736098">
            <w:pPr>
              <w:pStyle w:val="2"/>
              <w:ind w:left="0" w:leftChars="0" w:firstLine="0" w:firstLine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1、招标代理机构工作人员在现场监督人员的监督下，向评标委员会宣布评标结果及推荐的定标候选人。</w:t>
            </w:r>
          </w:p>
          <w:p w14:paraId="53AA8504">
            <w:pPr>
              <w:pStyle w:val="2"/>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 xml:space="preserve">2、宣布开标、评标会议结束。 </w:t>
            </w:r>
          </w:p>
        </w:tc>
      </w:tr>
      <w:tr w14:paraId="14F9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30" w:type="dxa"/>
            <w:shd w:val="clear" w:color="auto" w:fill="auto"/>
            <w:noWrap w:val="0"/>
            <w:vAlign w:val="center"/>
          </w:tcPr>
          <w:p w14:paraId="699A077D">
            <w:pPr>
              <w:pStyle w:val="2"/>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评委签字：</w:t>
            </w:r>
          </w:p>
        </w:tc>
        <w:tc>
          <w:tcPr>
            <w:tcW w:w="8542" w:type="dxa"/>
            <w:gridSpan w:val="4"/>
            <w:shd w:val="clear" w:color="auto" w:fill="auto"/>
            <w:noWrap w:val="0"/>
            <w:vAlign w:val="top"/>
          </w:tcPr>
          <w:p w14:paraId="1E6F3B48">
            <w:pPr>
              <w:pStyle w:val="2"/>
              <w:ind w:left="0" w:leftChars="0" w:firstLine="0" w:firstLineChars="0"/>
              <w:rPr>
                <w:rFonts w:hint="eastAsia" w:ascii="仿宋" w:hAnsi="仿宋" w:eastAsia="仿宋" w:cs="仿宋"/>
                <w:b w:val="0"/>
                <w:bCs w:val="0"/>
                <w:color w:val="auto"/>
                <w:sz w:val="24"/>
                <w:szCs w:val="24"/>
                <w:highlight w:val="none"/>
                <w:lang w:val="en-US" w:eastAsia="zh-CN"/>
              </w:rPr>
            </w:pPr>
          </w:p>
        </w:tc>
      </w:tr>
    </w:tbl>
    <w:p w14:paraId="049F9B6D">
      <w:pPr>
        <w:ind w:left="-840" w:leftChars="-40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记录人：</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3AE70"/>
    <w:multiLevelType w:val="singleLevel"/>
    <w:tmpl w:val="4D83AE7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2662B"/>
    <w:rsid w:val="1A6425A6"/>
    <w:rsid w:val="3CA25D17"/>
    <w:rsid w:val="4A427312"/>
    <w:rsid w:val="5A12662B"/>
    <w:rsid w:val="797A2CBC"/>
    <w:rsid w:val="7B2D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2026-07-01T13:32:00Z</dcterms:created>
  <dc:creator>妮娜</dc:creator>
  <cp:lastModifiedBy>妮娜</cp:lastModifiedBy>
  <dcterms:modified xsi:type="dcterms:W3CDTF">2026-07-01T15:46:04Z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BA38A848F15C458FBABE45D483BA529B_11</vt:lpwstr>
  </property>
</Properties>
</file>