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82A76F">
      <w:pPr>
        <w:jc w:val="center"/>
        <w:rPr>
          <w:rFonts w:hint="eastAsia" w:ascii="宋体" w:hAnsi="宋体" w:eastAsia="宋体" w:cs="宋体"/>
          <w:b/>
          <w:color w:val="auto"/>
          <w:sz w:val="44"/>
          <w:szCs w:val="44"/>
          <w:highlight w:val="none"/>
        </w:rPr>
      </w:pPr>
      <w:bookmarkStart w:id="0" w:name="_Hlk39242294"/>
      <w:r>
        <w:rPr>
          <w:rFonts w:hint="eastAsia" w:ascii="宋体" w:hAnsi="宋体" w:cs="宋体"/>
          <w:b/>
          <w:color w:val="auto"/>
          <w:sz w:val="44"/>
          <w:szCs w:val="44"/>
          <w:highlight w:val="none"/>
          <w:lang w:val="en-US" w:eastAsia="zh-CN"/>
        </w:rPr>
        <w:t>复评</w:t>
      </w:r>
      <w:r>
        <w:rPr>
          <w:rFonts w:hint="eastAsia" w:ascii="宋体" w:hAnsi="宋体" w:eastAsia="宋体" w:cs="宋体"/>
          <w:b/>
          <w:color w:val="auto"/>
          <w:sz w:val="44"/>
          <w:szCs w:val="44"/>
          <w:highlight w:val="none"/>
        </w:rPr>
        <w:t>记录</w:t>
      </w:r>
    </w:p>
    <w:p w14:paraId="7C99D0A7">
      <w:pPr>
        <w:keepNext w:val="0"/>
        <w:keepLines w:val="0"/>
        <w:pageBreakBefore w:val="0"/>
        <w:widowControl/>
        <w:suppressLineNumbers w:val="0"/>
        <w:kinsoku w:val="0"/>
        <w:wordWrap/>
        <w:overflowPunct/>
        <w:topLinePunct w:val="0"/>
        <w:autoSpaceDE w:val="0"/>
        <w:autoSpaceDN w:val="0"/>
        <w:bidi w:val="0"/>
        <w:adjustRightInd w:val="0"/>
        <w:snapToGrid w:val="0"/>
        <w:spacing w:line="500" w:lineRule="exact"/>
        <w:jc w:val="left"/>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项目名称：</w:t>
      </w:r>
      <w:r>
        <w:rPr>
          <w:rFonts w:hint="eastAsia" w:ascii="宋体" w:hAnsi="宋体" w:eastAsia="宋体" w:cs="宋体"/>
          <w:snapToGrid w:val="0"/>
          <w:color w:val="auto"/>
          <w:kern w:val="0"/>
          <w:sz w:val="24"/>
          <w:szCs w:val="24"/>
          <w:highlight w:val="none"/>
          <w:lang w:val="en-US" w:eastAsia="zh-CN" w:bidi="ar"/>
        </w:rPr>
        <w:t>克拉玛依市克拉玛依区城西片区城市道路改造工程初步设计</w:t>
      </w:r>
    </w:p>
    <w:tbl>
      <w:tblPr>
        <w:tblStyle w:val="7"/>
        <w:tblW w:w="10094"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704"/>
        <w:gridCol w:w="2977"/>
        <w:gridCol w:w="1600"/>
        <w:gridCol w:w="3193"/>
      </w:tblGrid>
      <w:tr w14:paraId="1FB6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324" w:type="dxa"/>
            <w:gridSpan w:val="2"/>
            <w:noWrap w:val="0"/>
            <w:vAlign w:val="center"/>
          </w:tcPr>
          <w:p w14:paraId="5100C72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招标代理机构</w:t>
            </w:r>
          </w:p>
        </w:tc>
        <w:tc>
          <w:tcPr>
            <w:tcW w:w="7770" w:type="dxa"/>
            <w:gridSpan w:val="3"/>
            <w:noWrap w:val="0"/>
            <w:vAlign w:val="center"/>
          </w:tcPr>
          <w:p w14:paraId="60BEDE8F">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新疆拓源工程管理咨询有限公司</w:t>
            </w:r>
          </w:p>
        </w:tc>
      </w:tr>
      <w:tr w14:paraId="1C18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324" w:type="dxa"/>
            <w:gridSpan w:val="2"/>
            <w:noWrap w:val="0"/>
            <w:vAlign w:val="center"/>
          </w:tcPr>
          <w:p w14:paraId="11B83C8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开标主持人</w:t>
            </w:r>
          </w:p>
        </w:tc>
        <w:tc>
          <w:tcPr>
            <w:tcW w:w="2977" w:type="dxa"/>
            <w:noWrap w:val="0"/>
            <w:vAlign w:val="center"/>
          </w:tcPr>
          <w:p w14:paraId="77E39C46">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田释月</w:t>
            </w:r>
          </w:p>
        </w:tc>
        <w:tc>
          <w:tcPr>
            <w:tcW w:w="1600" w:type="dxa"/>
            <w:noWrap w:val="0"/>
            <w:vAlign w:val="center"/>
          </w:tcPr>
          <w:p w14:paraId="1DEE555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现场</w:t>
            </w:r>
            <w:r>
              <w:rPr>
                <w:rFonts w:hint="eastAsia" w:ascii="宋体" w:hAnsi="宋体" w:eastAsia="宋体" w:cs="宋体"/>
                <w:color w:val="auto"/>
                <w:sz w:val="24"/>
                <w:highlight w:val="none"/>
              </w:rPr>
              <w:t>监督</w:t>
            </w:r>
          </w:p>
        </w:tc>
        <w:tc>
          <w:tcPr>
            <w:tcW w:w="3193" w:type="dxa"/>
            <w:noWrap w:val="0"/>
            <w:vAlign w:val="center"/>
          </w:tcPr>
          <w:p w14:paraId="30063314">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孙新蕾</w:t>
            </w:r>
          </w:p>
        </w:tc>
      </w:tr>
      <w:tr w14:paraId="34EA8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324" w:type="dxa"/>
            <w:gridSpan w:val="2"/>
            <w:noWrap w:val="0"/>
            <w:vAlign w:val="center"/>
          </w:tcPr>
          <w:p w14:paraId="182F4BC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评委人数</w:t>
            </w:r>
          </w:p>
        </w:tc>
        <w:tc>
          <w:tcPr>
            <w:tcW w:w="7770" w:type="dxa"/>
            <w:gridSpan w:val="3"/>
            <w:noWrap w:val="0"/>
            <w:vAlign w:val="center"/>
          </w:tcPr>
          <w:p w14:paraId="0DF4D5E2">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原评标委员会成员</w:t>
            </w:r>
            <w:r>
              <w:rPr>
                <w:rFonts w:hint="eastAsia" w:ascii="宋体" w:hAnsi="宋体" w:cs="宋体"/>
                <w:color w:val="auto"/>
                <w:sz w:val="24"/>
                <w:highlight w:val="none"/>
                <w:lang w:eastAsia="zh-CN"/>
              </w:rPr>
              <w:t>）</w:t>
            </w:r>
          </w:p>
        </w:tc>
      </w:tr>
      <w:tr w14:paraId="1C6B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324" w:type="dxa"/>
            <w:gridSpan w:val="2"/>
            <w:noWrap w:val="0"/>
            <w:vAlign w:val="center"/>
          </w:tcPr>
          <w:p w14:paraId="5C27415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w:t>
            </w:r>
          </w:p>
        </w:tc>
        <w:tc>
          <w:tcPr>
            <w:tcW w:w="2977" w:type="dxa"/>
            <w:noWrap w:val="0"/>
            <w:vAlign w:val="center"/>
          </w:tcPr>
          <w:p w14:paraId="7D1EF2D9">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eastAsia="宋体" w:cs="宋体"/>
                <w:color w:val="auto"/>
                <w:sz w:val="24"/>
                <w:highlight w:val="none"/>
                <w:lang w:val="en-US" w:eastAsia="zh-CN"/>
              </w:rPr>
              <w:t>08</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eastAsia="zh-CN"/>
              </w:rPr>
              <w:t>日</w:t>
            </w:r>
          </w:p>
          <w:p w14:paraId="11158769">
            <w:pPr>
              <w:jc w:val="center"/>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eastAsia="zh-CN"/>
              </w:rPr>
              <w:t>上午</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lang w:eastAsia="zh-CN"/>
              </w:rPr>
              <w:t>（北京时间）</w:t>
            </w:r>
          </w:p>
        </w:tc>
        <w:tc>
          <w:tcPr>
            <w:tcW w:w="1600" w:type="dxa"/>
            <w:noWrap w:val="0"/>
            <w:vAlign w:val="center"/>
          </w:tcPr>
          <w:p w14:paraId="43F8653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w:t>
            </w:r>
          </w:p>
        </w:tc>
        <w:tc>
          <w:tcPr>
            <w:tcW w:w="3193" w:type="dxa"/>
            <w:noWrap w:val="0"/>
            <w:vAlign w:val="center"/>
          </w:tcPr>
          <w:p w14:paraId="55A85872">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克拉玛依市政务服务和公共资源交易中心</w:t>
            </w:r>
          </w:p>
        </w:tc>
      </w:tr>
      <w:tr w14:paraId="08194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10094" w:type="dxa"/>
            <w:gridSpan w:val="5"/>
            <w:noWrap w:val="0"/>
            <w:vAlign w:val="center"/>
          </w:tcPr>
          <w:p w14:paraId="5EDEC66F">
            <w:pP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评标内容：</w:t>
            </w:r>
          </w:p>
        </w:tc>
      </w:tr>
      <w:tr w14:paraId="1D4E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6" w:hRule="exact"/>
        </w:trPr>
        <w:tc>
          <w:tcPr>
            <w:tcW w:w="10094" w:type="dxa"/>
            <w:gridSpan w:val="5"/>
            <w:noWrap w:val="0"/>
            <w:vAlign w:val="top"/>
          </w:tcPr>
          <w:p w14:paraId="484BED5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一、项目简介</w:t>
            </w:r>
          </w:p>
          <w:p w14:paraId="6CCDC27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克拉玛依市克拉玛依区城西片区城市道路改造工程初步设计</w:t>
            </w:r>
            <w:r>
              <w:rPr>
                <w:rFonts w:hint="eastAsia" w:ascii="宋体" w:hAnsi="宋体" w:cs="宋体"/>
                <w:color w:val="auto"/>
                <w:sz w:val="24"/>
                <w:szCs w:val="24"/>
                <w:highlight w:val="none"/>
                <w:lang w:val="en-US" w:eastAsia="zh-CN"/>
              </w:rPr>
              <w:t>项目评标委员会已于2026年8月7日进行评审，并推荐了5家定标候选人：</w:t>
            </w:r>
            <w:r>
              <w:rPr>
                <w:rFonts w:hint="eastAsia" w:ascii="宋体" w:hAnsi="宋体" w:eastAsia="宋体" w:cs="宋体"/>
                <w:color w:val="auto"/>
                <w:sz w:val="24"/>
                <w:szCs w:val="24"/>
                <w:highlight w:val="none"/>
                <w:lang w:val="en-US" w:eastAsia="zh-CN"/>
              </w:rPr>
              <w:t>广东省建筑设计研究院集团股份有限公司</w:t>
            </w:r>
            <w:r>
              <w:rPr>
                <w:rFonts w:hint="eastAsia" w:ascii="宋体" w:hAnsi="宋体" w:cs="宋体"/>
                <w:color w:val="auto"/>
                <w:sz w:val="24"/>
                <w:szCs w:val="24"/>
                <w:highlight w:val="none"/>
                <w:lang w:val="en-US" w:eastAsia="zh-CN"/>
              </w:rPr>
              <w:t>（联合体成员：</w:t>
            </w:r>
            <w:r>
              <w:rPr>
                <w:rFonts w:hint="eastAsia" w:ascii="宋体" w:hAnsi="宋体" w:eastAsia="宋体" w:cs="宋体"/>
                <w:color w:val="auto"/>
                <w:sz w:val="24"/>
                <w:szCs w:val="24"/>
                <w:highlight w:val="none"/>
                <w:lang w:val="en-US" w:eastAsia="zh-CN"/>
              </w:rPr>
              <w:t>新疆长江岩土工程勘察设计研究院有限公司</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济南市市政工程设计研究院（集团）有限责任公司</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克拉玛依市建筑规划设计院有限公司</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中国华西工程设计建设有限公司</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重庆交通大学工程设计研究院有限公司</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定标候选人公示期为 2026 年 8月 7日至 2026 年8月 11 日，在公示期间，我公司接到</w:t>
            </w:r>
            <w:r>
              <w:rPr>
                <w:rFonts w:hint="eastAsia" w:ascii="宋体" w:hAnsi="宋体" w:cs="宋体"/>
                <w:color w:val="auto"/>
                <w:sz w:val="24"/>
                <w:szCs w:val="24"/>
                <w:highlight w:val="none"/>
                <w:lang w:val="en-US" w:eastAsia="zh-CN"/>
              </w:rPr>
              <w:t>投标单位</w:t>
            </w:r>
            <w:r>
              <w:rPr>
                <w:rFonts w:hint="eastAsia" w:ascii="宋体" w:hAnsi="宋体" w:eastAsia="宋体" w:cs="宋体"/>
                <w:color w:val="auto"/>
                <w:sz w:val="24"/>
                <w:szCs w:val="24"/>
                <w:highlight w:val="none"/>
                <w:lang w:val="en-US" w:eastAsia="zh-CN"/>
              </w:rPr>
              <w:t>的质疑函</w:t>
            </w:r>
            <w:r>
              <w:rPr>
                <w:rFonts w:hint="eastAsia" w:ascii="宋体" w:hAnsi="宋体" w:cs="宋体"/>
                <w:color w:val="auto"/>
                <w:sz w:val="24"/>
                <w:szCs w:val="24"/>
                <w:highlight w:val="none"/>
                <w:lang w:val="en-US" w:eastAsia="zh-CN"/>
              </w:rPr>
              <w:t>。</w:t>
            </w:r>
          </w:p>
          <w:p w14:paraId="0627858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highlight w:val="none"/>
                <w:lang w:val="en-US" w:eastAsia="zh-CN"/>
              </w:rPr>
              <w:t>针对</w:t>
            </w:r>
            <w:r>
              <w:rPr>
                <w:rFonts w:hint="eastAsia" w:ascii="宋体" w:hAnsi="宋体" w:cs="宋体"/>
                <w:color w:val="auto"/>
                <w:sz w:val="24"/>
                <w:szCs w:val="24"/>
                <w:highlight w:val="none"/>
                <w:lang w:val="en-US" w:eastAsia="zh-CN"/>
              </w:rPr>
              <w:t>质疑的内容</w:t>
            </w:r>
            <w:r>
              <w:rPr>
                <w:rFonts w:hint="eastAsia" w:ascii="宋体" w:hAnsi="宋体" w:cs="宋体"/>
                <w:color w:val="auto"/>
                <w:sz w:val="24"/>
                <w:szCs w:val="24"/>
                <w:lang w:val="en-US" w:eastAsia="zh-CN"/>
              </w:rPr>
              <w:t>，招标人组织原评标委员会进行复评。</w:t>
            </w:r>
          </w:p>
          <w:p w14:paraId="0BD1ADB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二、重新评审过程</w:t>
            </w:r>
          </w:p>
          <w:p w14:paraId="6C4B29D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原评标委员会</w:t>
            </w:r>
            <w:r>
              <w:rPr>
                <w:rFonts w:hint="eastAsia" w:ascii="宋体" w:hAnsi="宋体" w:cs="宋体"/>
                <w:color w:val="auto"/>
                <w:sz w:val="24"/>
                <w:szCs w:val="24"/>
                <w:highlight w:val="none"/>
                <w:u w:val="single"/>
                <w:lang w:val="en-US" w:eastAsia="zh-CN"/>
              </w:rPr>
              <w:t xml:space="preserve"> 7 </w:t>
            </w:r>
            <w:r>
              <w:rPr>
                <w:rFonts w:hint="default" w:ascii="宋体" w:hAnsi="宋体" w:cs="宋体"/>
                <w:color w:val="auto"/>
                <w:sz w:val="24"/>
                <w:szCs w:val="24"/>
                <w:highlight w:val="none"/>
                <w:lang w:val="en-US" w:eastAsia="zh-CN"/>
              </w:rPr>
              <w:t>名成员</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其中招标代表</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人</w:t>
            </w:r>
            <w:bookmarkStart w:id="1" w:name="_GoBack"/>
            <w:bookmarkEnd w:id="1"/>
            <w:r>
              <w:rPr>
                <w:rFonts w:hint="eastAsia" w:ascii="宋体" w:hAnsi="宋体" w:eastAsia="宋体" w:cs="宋体"/>
                <w:color w:val="auto"/>
                <w:sz w:val="24"/>
                <w:szCs w:val="24"/>
                <w:highlight w:val="none"/>
              </w:rPr>
              <w:t>，其余技术类专家</w:t>
            </w:r>
            <w:r>
              <w:rPr>
                <w:rFonts w:hint="eastAsia" w:ascii="宋体" w:hAnsi="宋体" w:eastAsia="宋体" w:cs="宋体"/>
                <w:color w:val="auto"/>
                <w:sz w:val="24"/>
                <w:szCs w:val="24"/>
                <w:highlight w:val="none"/>
                <w:u w:val="single"/>
                <w:lang w:val="en-US" w:eastAsia="zh-CN"/>
              </w:rPr>
              <w:t xml:space="preserve"> 5 </w:t>
            </w:r>
            <w:r>
              <w:rPr>
                <w:rFonts w:hint="eastAsia" w:ascii="宋体" w:hAnsi="宋体" w:eastAsia="宋体" w:cs="宋体"/>
                <w:color w:val="auto"/>
                <w:sz w:val="24"/>
                <w:szCs w:val="24"/>
                <w:highlight w:val="none"/>
              </w:rPr>
              <w:t>人</w:t>
            </w:r>
            <w:r>
              <w:rPr>
                <w:rFonts w:hint="eastAsia" w:ascii="宋体" w:hAnsi="宋体" w:cs="宋体"/>
                <w:color w:val="auto"/>
                <w:sz w:val="24"/>
                <w:szCs w:val="24"/>
                <w:highlight w:val="none"/>
                <w:lang w:eastAsia="zh-CN"/>
              </w:rPr>
              <w:t>，</w:t>
            </w:r>
            <w:r>
              <w:rPr>
                <w:rFonts w:hint="default" w:ascii="宋体" w:hAnsi="宋体" w:cs="宋体"/>
                <w:color w:val="auto"/>
                <w:sz w:val="24"/>
                <w:szCs w:val="24"/>
                <w:highlight w:val="none"/>
                <w:lang w:val="en-US" w:eastAsia="zh-CN"/>
              </w:rPr>
              <w:t>在</w:t>
            </w:r>
            <w:r>
              <w:rPr>
                <w:rFonts w:hint="eastAsia" w:ascii="宋体" w:hAnsi="宋体" w:eastAsia="宋体" w:cs="宋体"/>
                <w:color w:val="auto"/>
                <w:sz w:val="24"/>
                <w:szCs w:val="24"/>
                <w:highlight w:val="none"/>
              </w:rPr>
              <w:t>政务服务和公共资源交易中心</w:t>
            </w:r>
            <w:r>
              <w:rPr>
                <w:rFonts w:hint="default" w:ascii="宋体" w:hAnsi="宋体" w:cs="宋体"/>
                <w:color w:val="auto"/>
                <w:sz w:val="24"/>
                <w:szCs w:val="24"/>
                <w:highlight w:val="none"/>
                <w:lang w:val="en-US" w:eastAsia="zh-CN"/>
              </w:rPr>
              <w:t>对本项目进行重新评审。</w:t>
            </w:r>
            <w:r>
              <w:rPr>
                <w:rFonts w:hint="eastAsia" w:ascii="宋体" w:hAnsi="宋体" w:cs="宋体"/>
                <w:color w:val="auto"/>
                <w:sz w:val="24"/>
                <w:szCs w:val="24"/>
                <w:highlight w:val="none"/>
                <w:lang w:val="en-US" w:eastAsia="zh-CN"/>
              </w:rPr>
              <w:t>原评标委员会</w:t>
            </w:r>
            <w:r>
              <w:rPr>
                <w:rFonts w:hint="default" w:ascii="宋体" w:hAnsi="宋体" w:cs="宋体"/>
                <w:color w:val="auto"/>
                <w:sz w:val="24"/>
                <w:szCs w:val="24"/>
                <w:highlight w:val="none"/>
                <w:lang w:val="en-US" w:eastAsia="zh-CN"/>
              </w:rPr>
              <w:t>依据招标文件规定的评标标准和方法，对</w:t>
            </w:r>
            <w:r>
              <w:rPr>
                <w:rFonts w:hint="eastAsia" w:ascii="宋体" w:hAnsi="宋体" w:cs="宋体"/>
                <w:color w:val="auto"/>
                <w:sz w:val="24"/>
                <w:szCs w:val="24"/>
                <w:highlight w:val="none"/>
                <w:lang w:val="en-US" w:eastAsia="zh-CN"/>
              </w:rPr>
              <w:t>各投标单位的投标文件</w:t>
            </w:r>
            <w:r>
              <w:rPr>
                <w:rFonts w:hint="default" w:ascii="宋体" w:hAnsi="宋体" w:cs="宋体"/>
                <w:color w:val="auto"/>
                <w:sz w:val="24"/>
                <w:szCs w:val="24"/>
                <w:highlight w:val="none"/>
                <w:lang w:val="en-US" w:eastAsia="zh-CN"/>
              </w:rPr>
              <w:t>进</w:t>
            </w:r>
            <w:r>
              <w:rPr>
                <w:rFonts w:hint="default" w:ascii="宋体" w:hAnsi="宋体" w:cs="宋体"/>
                <w:color w:val="auto"/>
                <w:sz w:val="24"/>
                <w:szCs w:val="24"/>
                <w:highlight w:val="none"/>
                <w:lang w:val="en-US" w:eastAsia="zh-CN"/>
              </w:rPr>
              <w:t>行</w:t>
            </w:r>
            <w:r>
              <w:rPr>
                <w:rFonts w:hint="eastAsia" w:ascii="宋体" w:hAnsi="宋体" w:cs="宋体"/>
                <w:color w:val="auto"/>
                <w:sz w:val="24"/>
                <w:szCs w:val="24"/>
                <w:highlight w:val="none"/>
                <w:lang w:val="en-US" w:eastAsia="zh-CN"/>
              </w:rPr>
              <w:t>复评</w:t>
            </w:r>
            <w:r>
              <w:rPr>
                <w:rFonts w:hint="default" w:ascii="宋体" w:hAnsi="宋体" w:cs="宋体"/>
                <w:color w:val="auto"/>
                <w:sz w:val="24"/>
                <w:szCs w:val="24"/>
                <w:highlight w:val="none"/>
                <w:lang w:val="en-US" w:eastAsia="zh-CN"/>
              </w:rPr>
              <w:t>，并形成了书面评审意见。</w:t>
            </w:r>
          </w:p>
          <w:p w14:paraId="23F1E9D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三、电子评标</w:t>
            </w:r>
          </w:p>
          <w:p w14:paraId="3F45EE0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1、招标代理机构工作人员宣布评标开始，本次评标共分为两个阶段，（1）初步评审（2）详细评审。</w:t>
            </w:r>
          </w:p>
          <w:p w14:paraId="3F835D6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2、评标委员会根据招标文件的“初步评审标准”，对各投标人的“投标文件”进行初步评审。</w:t>
            </w:r>
          </w:p>
          <w:p w14:paraId="2B069C8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3、评标委员会按照详细评审标准对各投标单位的投标人资信及能力、各项成果文件编制及保障措施及投标报价进行打分。</w:t>
            </w:r>
          </w:p>
          <w:p w14:paraId="61EE355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四、分值</w:t>
            </w:r>
            <w:r>
              <w:rPr>
                <w:rFonts w:hint="eastAsia" w:ascii="宋体" w:hAnsi="宋体" w:cs="宋体"/>
                <w:b/>
                <w:bCs/>
                <w:color w:val="auto"/>
                <w:sz w:val="24"/>
                <w:szCs w:val="24"/>
                <w:highlight w:val="none"/>
                <w:lang w:val="en-US" w:eastAsia="zh-CN"/>
              </w:rPr>
              <w:t>重新</w:t>
            </w:r>
            <w:r>
              <w:rPr>
                <w:rFonts w:hint="eastAsia" w:ascii="宋体" w:hAnsi="宋体" w:eastAsia="宋体" w:cs="宋体"/>
                <w:b/>
                <w:bCs/>
                <w:color w:val="auto"/>
                <w:sz w:val="24"/>
                <w:szCs w:val="24"/>
                <w:highlight w:val="none"/>
                <w:lang w:val="en-US" w:eastAsia="zh-CN"/>
              </w:rPr>
              <w:t>汇总、</w:t>
            </w:r>
            <w:r>
              <w:rPr>
                <w:rFonts w:hint="eastAsia" w:ascii="宋体" w:hAnsi="宋体" w:cs="宋体"/>
                <w:b/>
                <w:bCs/>
                <w:color w:val="auto"/>
                <w:sz w:val="24"/>
                <w:szCs w:val="24"/>
                <w:highlight w:val="none"/>
                <w:lang w:val="en-US" w:eastAsia="zh-CN"/>
              </w:rPr>
              <w:t>重新</w:t>
            </w:r>
            <w:r>
              <w:rPr>
                <w:rFonts w:hint="eastAsia" w:ascii="宋体" w:hAnsi="宋体" w:eastAsia="宋体" w:cs="宋体"/>
                <w:b/>
                <w:bCs/>
                <w:color w:val="auto"/>
                <w:sz w:val="24"/>
                <w:szCs w:val="24"/>
                <w:highlight w:val="none"/>
                <w:lang w:val="en-US" w:eastAsia="zh-CN"/>
              </w:rPr>
              <w:t>推荐定标候选人</w:t>
            </w:r>
          </w:p>
          <w:p w14:paraId="1D83153F">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1、评标委员会计算</w:t>
            </w:r>
            <w:r>
              <w:rPr>
                <w:rFonts w:hint="eastAsia" w:ascii="宋体" w:hAnsi="宋体" w:eastAsia="宋体" w:cs="宋体"/>
                <w:color w:val="auto"/>
                <w:sz w:val="24"/>
                <w:szCs w:val="24"/>
                <w:highlight w:val="none"/>
                <w:lang w:val="en-US" w:eastAsia="zh-CN"/>
              </w:rPr>
              <w:t>各投标人的综合得分=｛投标人资信及能力、各项成果文件编制及保证措施评标标准得分+费用报价得分〕×90%权重+信用评价的得分｝。</w:t>
            </w:r>
          </w:p>
        </w:tc>
      </w:tr>
      <w:tr w14:paraId="60BD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trPr>
        <w:tc>
          <w:tcPr>
            <w:tcW w:w="1620" w:type="dxa"/>
            <w:noWrap w:val="0"/>
            <w:vAlign w:val="center"/>
          </w:tcPr>
          <w:p w14:paraId="59107DF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评委签字</w:t>
            </w:r>
          </w:p>
        </w:tc>
        <w:tc>
          <w:tcPr>
            <w:tcW w:w="8474" w:type="dxa"/>
            <w:gridSpan w:val="4"/>
            <w:noWrap w:val="0"/>
            <w:vAlign w:val="center"/>
          </w:tcPr>
          <w:p w14:paraId="21BA7F41">
            <w:pPr>
              <w:rPr>
                <w:rFonts w:hint="eastAsia" w:ascii="宋体" w:hAnsi="宋体" w:eastAsia="宋体" w:cs="宋体"/>
                <w:color w:val="auto"/>
                <w:sz w:val="24"/>
                <w:highlight w:val="none"/>
              </w:rPr>
            </w:pPr>
          </w:p>
        </w:tc>
      </w:tr>
    </w:tbl>
    <w:p w14:paraId="5F4AD8F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记录人：                                           </w:t>
      </w:r>
      <w:bookmarkEnd w:id="0"/>
    </w:p>
    <w:p w14:paraId="5B892941">
      <w:pPr>
        <w:jc w:val="center"/>
        <w:rPr>
          <w:rFonts w:hint="eastAsia" w:ascii="宋体" w:hAnsi="宋体" w:eastAsia="宋体" w:cs="宋体"/>
          <w:b/>
          <w:color w:val="auto"/>
          <w:sz w:val="44"/>
          <w:szCs w:val="44"/>
          <w:highlight w:val="none"/>
        </w:rPr>
        <w:sectPr>
          <w:headerReference r:id="rId3" w:type="default"/>
          <w:pgSz w:w="11906" w:h="16838"/>
          <w:pgMar w:top="1440" w:right="1080" w:bottom="1440" w:left="1080" w:header="851" w:footer="992" w:gutter="0"/>
          <w:cols w:space="720" w:num="1"/>
          <w:docGrid w:type="lines" w:linePitch="312" w:charSpace="0"/>
        </w:sectPr>
      </w:pPr>
    </w:p>
    <w:p w14:paraId="46012012">
      <w:pPr>
        <w:jc w:val="center"/>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val="en-US" w:eastAsia="zh-CN"/>
        </w:rPr>
        <w:t>复评</w:t>
      </w:r>
      <w:r>
        <w:rPr>
          <w:rFonts w:hint="eastAsia" w:ascii="宋体" w:hAnsi="宋体" w:eastAsia="宋体" w:cs="宋体"/>
          <w:b/>
          <w:color w:val="auto"/>
          <w:sz w:val="44"/>
          <w:szCs w:val="44"/>
          <w:highlight w:val="none"/>
        </w:rPr>
        <w:t>记录</w:t>
      </w:r>
    </w:p>
    <w:p w14:paraId="03C47A20">
      <w:pPr>
        <w:keepNext w:val="0"/>
        <w:keepLines w:val="0"/>
        <w:pageBreakBefore w:val="0"/>
        <w:widowControl/>
        <w:suppressLineNumbers w:val="0"/>
        <w:kinsoku w:val="0"/>
        <w:wordWrap/>
        <w:overflowPunct/>
        <w:topLinePunct w:val="0"/>
        <w:autoSpaceDE w:val="0"/>
        <w:autoSpaceDN w:val="0"/>
        <w:bidi w:val="0"/>
        <w:adjustRightInd w:val="0"/>
        <w:snapToGrid w:val="0"/>
        <w:spacing w:line="500" w:lineRule="exact"/>
        <w:jc w:val="left"/>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项目名称：</w:t>
      </w:r>
      <w:r>
        <w:rPr>
          <w:rFonts w:hint="eastAsia" w:ascii="宋体" w:hAnsi="宋体" w:eastAsia="宋体" w:cs="宋体"/>
          <w:snapToGrid w:val="0"/>
          <w:color w:val="auto"/>
          <w:kern w:val="0"/>
          <w:sz w:val="24"/>
          <w:szCs w:val="24"/>
          <w:highlight w:val="none"/>
          <w:lang w:val="en-US" w:eastAsia="zh-CN" w:bidi="ar"/>
        </w:rPr>
        <w:t>克拉玛依市克拉玛依区城西片区城市道路改造工程初步设计</w:t>
      </w:r>
    </w:p>
    <w:tbl>
      <w:tblPr>
        <w:tblStyle w:val="7"/>
        <w:tblW w:w="10048"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2"/>
        <w:gridCol w:w="723"/>
        <w:gridCol w:w="2962"/>
        <w:gridCol w:w="1592"/>
        <w:gridCol w:w="3179"/>
      </w:tblGrid>
      <w:tr w14:paraId="0ACF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trPr>
        <w:tc>
          <w:tcPr>
            <w:tcW w:w="2315" w:type="dxa"/>
            <w:gridSpan w:val="2"/>
            <w:noWrap w:val="0"/>
            <w:vAlign w:val="center"/>
          </w:tcPr>
          <w:p w14:paraId="3ACF7D01">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招标代理机构</w:t>
            </w:r>
          </w:p>
        </w:tc>
        <w:tc>
          <w:tcPr>
            <w:tcW w:w="7733" w:type="dxa"/>
            <w:gridSpan w:val="3"/>
            <w:noWrap w:val="0"/>
            <w:vAlign w:val="center"/>
          </w:tcPr>
          <w:p w14:paraId="7CC1C366">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eastAsia="zh-CN"/>
              </w:rPr>
              <w:t>新疆拓源工程管理咨询有限公司</w:t>
            </w:r>
          </w:p>
        </w:tc>
      </w:tr>
      <w:tr w14:paraId="1308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2315" w:type="dxa"/>
            <w:gridSpan w:val="2"/>
            <w:noWrap w:val="0"/>
            <w:vAlign w:val="center"/>
          </w:tcPr>
          <w:p w14:paraId="135DE159">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开标主持人</w:t>
            </w:r>
          </w:p>
        </w:tc>
        <w:tc>
          <w:tcPr>
            <w:tcW w:w="2962" w:type="dxa"/>
            <w:noWrap w:val="0"/>
            <w:vAlign w:val="center"/>
          </w:tcPr>
          <w:p w14:paraId="6A003136">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田释月</w:t>
            </w:r>
          </w:p>
        </w:tc>
        <w:tc>
          <w:tcPr>
            <w:tcW w:w="1592" w:type="dxa"/>
            <w:noWrap w:val="0"/>
            <w:vAlign w:val="center"/>
          </w:tcPr>
          <w:p w14:paraId="48CA43F5">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eastAsia="zh-CN"/>
              </w:rPr>
              <w:t>现场</w:t>
            </w:r>
            <w:r>
              <w:rPr>
                <w:rFonts w:hint="eastAsia" w:ascii="宋体" w:hAnsi="宋体" w:eastAsia="宋体" w:cs="宋体"/>
                <w:color w:val="auto"/>
                <w:sz w:val="24"/>
                <w:highlight w:val="none"/>
              </w:rPr>
              <w:t>监督</w:t>
            </w:r>
          </w:p>
        </w:tc>
        <w:tc>
          <w:tcPr>
            <w:tcW w:w="3179" w:type="dxa"/>
            <w:noWrap w:val="0"/>
            <w:vAlign w:val="center"/>
          </w:tcPr>
          <w:p w14:paraId="5FEB8FDA">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孙新蕾</w:t>
            </w:r>
          </w:p>
        </w:tc>
      </w:tr>
      <w:tr w14:paraId="1A1C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315" w:type="dxa"/>
            <w:gridSpan w:val="2"/>
            <w:noWrap w:val="0"/>
            <w:vAlign w:val="center"/>
          </w:tcPr>
          <w:p w14:paraId="3401F003">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评委人数</w:t>
            </w:r>
          </w:p>
        </w:tc>
        <w:tc>
          <w:tcPr>
            <w:tcW w:w="7733" w:type="dxa"/>
            <w:gridSpan w:val="3"/>
            <w:noWrap w:val="0"/>
            <w:vAlign w:val="center"/>
          </w:tcPr>
          <w:p w14:paraId="70762F22">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原评标委员会成员</w:t>
            </w:r>
            <w:r>
              <w:rPr>
                <w:rFonts w:hint="eastAsia" w:ascii="宋体" w:hAnsi="宋体" w:cs="宋体"/>
                <w:color w:val="auto"/>
                <w:sz w:val="24"/>
                <w:highlight w:val="none"/>
                <w:lang w:eastAsia="zh-CN"/>
              </w:rPr>
              <w:t>）</w:t>
            </w:r>
          </w:p>
        </w:tc>
      </w:tr>
      <w:tr w14:paraId="5AC96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2315" w:type="dxa"/>
            <w:gridSpan w:val="2"/>
            <w:noWrap w:val="0"/>
            <w:vAlign w:val="center"/>
          </w:tcPr>
          <w:p w14:paraId="72BD7328">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开标时间</w:t>
            </w:r>
          </w:p>
        </w:tc>
        <w:tc>
          <w:tcPr>
            <w:tcW w:w="2962" w:type="dxa"/>
            <w:noWrap w:val="0"/>
            <w:vAlign w:val="center"/>
          </w:tcPr>
          <w:p w14:paraId="2AAA508E">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eastAsia="宋体" w:cs="宋体"/>
                <w:color w:val="auto"/>
                <w:sz w:val="24"/>
                <w:highlight w:val="none"/>
                <w:lang w:val="en-US" w:eastAsia="zh-CN"/>
              </w:rPr>
              <w:t>08</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eastAsia="zh-CN"/>
              </w:rPr>
              <w:t>日</w:t>
            </w:r>
          </w:p>
          <w:p w14:paraId="240F9B11">
            <w:pPr>
              <w:jc w:val="cente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sz w:val="24"/>
                <w:highlight w:val="none"/>
                <w:lang w:eastAsia="zh-CN"/>
              </w:rPr>
              <w:t>上午</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lang w:eastAsia="zh-CN"/>
              </w:rPr>
              <w:t>（北京时间）</w:t>
            </w:r>
          </w:p>
        </w:tc>
        <w:tc>
          <w:tcPr>
            <w:tcW w:w="1592" w:type="dxa"/>
            <w:noWrap w:val="0"/>
            <w:vAlign w:val="center"/>
          </w:tcPr>
          <w:p w14:paraId="551FA97C">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开标地点</w:t>
            </w:r>
          </w:p>
        </w:tc>
        <w:tc>
          <w:tcPr>
            <w:tcW w:w="3179" w:type="dxa"/>
            <w:noWrap w:val="0"/>
            <w:vAlign w:val="center"/>
          </w:tcPr>
          <w:p w14:paraId="4F0545DC">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克拉玛依市政务服务和公共资源交易中心</w:t>
            </w:r>
          </w:p>
        </w:tc>
      </w:tr>
      <w:tr w14:paraId="1D95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exact"/>
        </w:trPr>
        <w:tc>
          <w:tcPr>
            <w:tcW w:w="10048" w:type="dxa"/>
            <w:gridSpan w:val="5"/>
            <w:noWrap w:val="0"/>
            <w:vAlign w:val="center"/>
          </w:tcPr>
          <w:p w14:paraId="3AE55351">
            <w:pP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评标内容：</w:t>
            </w:r>
          </w:p>
        </w:tc>
      </w:tr>
      <w:tr w14:paraId="3A49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1" w:hRule="exact"/>
        </w:trPr>
        <w:tc>
          <w:tcPr>
            <w:tcW w:w="10048" w:type="dxa"/>
            <w:gridSpan w:val="5"/>
            <w:noWrap w:val="0"/>
            <w:vAlign w:val="top"/>
          </w:tcPr>
          <w:p w14:paraId="40FDAAC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2、评标委员会依据招标文件中规定的评标方法</w:t>
            </w:r>
            <w:r>
              <w:rPr>
                <w:rFonts w:hint="eastAsia" w:ascii="宋体" w:hAnsi="宋体" w:cs="宋体"/>
                <w:color w:val="auto"/>
                <w:sz w:val="24"/>
                <w:szCs w:val="24"/>
                <w:highlight w:val="none"/>
                <w:lang w:val="en-US" w:eastAsia="zh-CN"/>
              </w:rPr>
              <w:t>重新</w:t>
            </w:r>
            <w:r>
              <w:rPr>
                <w:rFonts w:hint="eastAsia" w:ascii="宋体" w:hAnsi="宋体" w:eastAsia="宋体" w:cs="宋体"/>
                <w:color w:val="auto"/>
                <w:sz w:val="24"/>
                <w:szCs w:val="24"/>
                <w:highlight w:val="none"/>
                <w:lang w:val="en-US" w:eastAsia="zh-CN"/>
              </w:rPr>
              <w:t>确定</w:t>
            </w:r>
            <w:r>
              <w:rPr>
                <w:rFonts w:hint="eastAsia" w:ascii="宋体" w:hAnsi="宋体" w:eastAsia="宋体" w:cs="宋体"/>
                <w:color w:val="auto"/>
                <w:sz w:val="24"/>
                <w:szCs w:val="24"/>
                <w:highlight w:val="none"/>
                <w:lang w:val="en-US" w:eastAsia="zh-CN"/>
              </w:rPr>
              <w:t>定标候选人，依据招标文件“评定分离”定标方法规定，评标委员会</w:t>
            </w:r>
            <w:r>
              <w:rPr>
                <w:rFonts w:hint="eastAsia" w:ascii="宋体" w:hAnsi="宋体" w:cs="宋体"/>
                <w:color w:val="auto"/>
                <w:sz w:val="24"/>
                <w:szCs w:val="24"/>
                <w:highlight w:val="none"/>
                <w:lang w:val="en-US" w:eastAsia="zh-CN"/>
              </w:rPr>
              <w:t>重新</w:t>
            </w:r>
            <w:r>
              <w:rPr>
                <w:rFonts w:hint="eastAsia" w:ascii="宋体" w:hAnsi="宋体" w:eastAsia="宋体" w:cs="宋体"/>
                <w:color w:val="auto"/>
                <w:sz w:val="24"/>
                <w:szCs w:val="24"/>
                <w:highlight w:val="none"/>
                <w:lang w:val="en-US" w:eastAsia="zh-CN"/>
              </w:rPr>
              <w:t>推荐</w:t>
            </w:r>
            <w:r>
              <w:rPr>
                <w:rFonts w:hint="eastAsia" w:ascii="宋体" w:hAnsi="宋体" w:eastAsia="宋体" w:cs="宋体"/>
                <w:color w:val="auto"/>
                <w:sz w:val="24"/>
                <w:szCs w:val="24"/>
                <w:highlight w:val="none"/>
                <w:lang w:val="en-US" w:eastAsia="zh-CN"/>
              </w:rPr>
              <w:t>以下5家单位为定标候选人：（注：推荐的定标候选人顺序以单位名称首字的拼音字母先后顺序进行公示，如首字母相同的从第二字开始，以此类推）</w:t>
            </w:r>
          </w:p>
          <w:p w14:paraId="717FC26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济南市市政工程设计研究院（集团）有限责任公司</w:t>
            </w:r>
          </w:p>
          <w:p w14:paraId="2F0F4EF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克拉玛依市建筑规划设计院有限公司</w:t>
            </w:r>
          </w:p>
          <w:p w14:paraId="4A7508C4">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中国华西工程设计建设有限公司</w:t>
            </w:r>
          </w:p>
          <w:p w14:paraId="4D74929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重庆交通大学工程设计研究院有限公司</w:t>
            </w:r>
          </w:p>
          <w:p w14:paraId="5920431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自贡市城市规划设计研究院有限责任公司</w:t>
            </w:r>
            <w:r>
              <w:rPr>
                <w:rFonts w:hint="eastAsia" w:ascii="宋体" w:hAnsi="宋体" w:cs="宋体"/>
                <w:color w:val="auto"/>
                <w:sz w:val="24"/>
                <w:szCs w:val="24"/>
                <w:highlight w:val="none"/>
                <w:lang w:val="en-US" w:eastAsia="zh-CN"/>
              </w:rPr>
              <w:t>（联合体成员：中建材新疆地质工程有限公司）</w:t>
            </w:r>
          </w:p>
          <w:p w14:paraId="181E77F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3、评标委员会全体成员在“</w:t>
            </w:r>
            <w:r>
              <w:rPr>
                <w:rFonts w:hint="eastAsia" w:ascii="宋体" w:hAnsi="宋体" w:cs="宋体"/>
                <w:color w:val="auto"/>
                <w:sz w:val="24"/>
                <w:szCs w:val="24"/>
                <w:highlight w:val="none"/>
                <w:lang w:val="en-US" w:eastAsia="zh-CN"/>
              </w:rPr>
              <w:t>复评</w:t>
            </w:r>
            <w:r>
              <w:rPr>
                <w:rFonts w:hint="eastAsia" w:ascii="宋体" w:hAnsi="宋体" w:eastAsia="宋体" w:cs="宋体"/>
                <w:color w:val="auto"/>
                <w:sz w:val="24"/>
                <w:szCs w:val="24"/>
                <w:highlight w:val="none"/>
                <w:lang w:val="en-US" w:eastAsia="zh-CN"/>
              </w:rPr>
              <w:t>报告”</w:t>
            </w:r>
            <w:r>
              <w:rPr>
                <w:rFonts w:hint="eastAsia" w:ascii="宋体" w:hAnsi="宋体" w:eastAsia="宋体" w:cs="宋体"/>
                <w:color w:val="auto"/>
                <w:sz w:val="24"/>
                <w:szCs w:val="24"/>
                <w:highlight w:val="none"/>
                <w:lang w:val="en-US" w:eastAsia="zh-CN"/>
              </w:rPr>
              <w:t>、“开、评标会现场记录”等签字确认评标结果，并对评标结果负责。</w:t>
            </w:r>
          </w:p>
          <w:p w14:paraId="3B7F7CC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宣布评标结果</w:t>
            </w:r>
          </w:p>
          <w:p w14:paraId="7366C3B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1、招标代理机构工作人员在现场监督人员的监督下，向评标委员会宣布</w:t>
            </w:r>
            <w:r>
              <w:rPr>
                <w:rFonts w:hint="eastAsia" w:ascii="宋体" w:hAnsi="宋体" w:cs="宋体"/>
                <w:color w:val="auto"/>
                <w:sz w:val="24"/>
                <w:szCs w:val="24"/>
                <w:highlight w:val="none"/>
                <w:lang w:val="en-US" w:eastAsia="zh-CN"/>
              </w:rPr>
              <w:t>复评的</w:t>
            </w:r>
            <w:r>
              <w:rPr>
                <w:rFonts w:hint="eastAsia" w:ascii="宋体" w:hAnsi="宋体" w:eastAsia="宋体" w:cs="宋体"/>
                <w:color w:val="auto"/>
                <w:sz w:val="24"/>
                <w:szCs w:val="24"/>
                <w:highlight w:val="none"/>
                <w:lang w:val="en-US" w:eastAsia="zh-CN"/>
              </w:rPr>
              <w:t>评标结果及</w:t>
            </w:r>
            <w:r>
              <w:rPr>
                <w:rFonts w:hint="eastAsia" w:ascii="宋体" w:hAnsi="宋体" w:cs="宋体"/>
                <w:color w:val="auto"/>
                <w:sz w:val="24"/>
                <w:szCs w:val="24"/>
                <w:highlight w:val="none"/>
                <w:lang w:val="en-US" w:eastAsia="zh-CN"/>
              </w:rPr>
              <w:t>重新</w:t>
            </w:r>
            <w:r>
              <w:rPr>
                <w:rFonts w:hint="eastAsia" w:ascii="宋体" w:hAnsi="宋体" w:eastAsia="宋体" w:cs="宋体"/>
                <w:color w:val="auto"/>
                <w:sz w:val="24"/>
                <w:szCs w:val="24"/>
                <w:highlight w:val="none"/>
                <w:lang w:val="en-US" w:eastAsia="zh-CN"/>
              </w:rPr>
              <w:t>推荐的定标候选人。</w:t>
            </w:r>
          </w:p>
          <w:p w14:paraId="6608698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2、宣布</w:t>
            </w:r>
            <w:r>
              <w:rPr>
                <w:rFonts w:hint="eastAsia" w:ascii="宋体" w:hAnsi="宋体" w:cs="宋体"/>
                <w:color w:val="auto"/>
                <w:sz w:val="24"/>
                <w:szCs w:val="24"/>
                <w:highlight w:val="none"/>
                <w:lang w:val="en-US" w:eastAsia="zh-CN"/>
              </w:rPr>
              <w:t>复评</w:t>
            </w:r>
            <w:r>
              <w:rPr>
                <w:rFonts w:hint="eastAsia" w:ascii="宋体" w:hAnsi="宋体" w:eastAsia="宋体" w:cs="宋体"/>
                <w:color w:val="auto"/>
                <w:sz w:val="24"/>
                <w:szCs w:val="24"/>
                <w:highlight w:val="none"/>
                <w:lang w:val="en-US" w:eastAsia="zh-CN"/>
              </w:rPr>
              <w:t>会议结束。</w:t>
            </w:r>
          </w:p>
        </w:tc>
      </w:tr>
      <w:tr w14:paraId="7FAC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trPr>
        <w:tc>
          <w:tcPr>
            <w:tcW w:w="1592" w:type="dxa"/>
            <w:noWrap w:val="0"/>
            <w:vAlign w:val="center"/>
          </w:tcPr>
          <w:p w14:paraId="1F1228C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评委签字</w:t>
            </w:r>
          </w:p>
        </w:tc>
        <w:tc>
          <w:tcPr>
            <w:tcW w:w="8456" w:type="dxa"/>
            <w:gridSpan w:val="4"/>
            <w:noWrap w:val="0"/>
            <w:vAlign w:val="center"/>
          </w:tcPr>
          <w:p w14:paraId="2965A2D3">
            <w:pPr>
              <w:jc w:val="left"/>
              <w:rPr>
                <w:rFonts w:hint="eastAsia" w:ascii="宋体" w:hAnsi="宋体" w:eastAsia="宋体" w:cs="宋体"/>
                <w:color w:val="auto"/>
                <w:sz w:val="24"/>
                <w:highlight w:val="none"/>
              </w:rPr>
            </w:pPr>
          </w:p>
          <w:p w14:paraId="7C185E0D">
            <w:pPr>
              <w:keepNext w:val="0"/>
              <w:keepLines w:val="0"/>
              <w:widowControl/>
              <w:suppressLineNumbers w:val="0"/>
              <w:jc w:val="left"/>
              <w:rPr>
                <w:rFonts w:hint="eastAsia" w:ascii="宋体" w:hAnsi="宋体" w:eastAsia="宋体" w:cs="宋体"/>
                <w:color w:val="auto"/>
                <w:highlight w:val="none"/>
              </w:rPr>
            </w:pPr>
          </w:p>
          <w:p w14:paraId="736ED5E0">
            <w:pPr>
              <w:jc w:val="left"/>
              <w:rPr>
                <w:rFonts w:hint="eastAsia" w:ascii="宋体" w:hAnsi="宋体" w:eastAsia="宋体" w:cs="宋体"/>
                <w:color w:val="auto"/>
                <w:sz w:val="24"/>
                <w:highlight w:val="none"/>
              </w:rPr>
            </w:pPr>
          </w:p>
          <w:p w14:paraId="1A5EA546">
            <w:pPr>
              <w:jc w:val="left"/>
              <w:rPr>
                <w:rFonts w:hint="eastAsia" w:ascii="宋体" w:hAnsi="宋体" w:eastAsia="宋体" w:cs="宋体"/>
                <w:color w:val="auto"/>
                <w:sz w:val="24"/>
                <w:highlight w:val="none"/>
              </w:rPr>
            </w:pPr>
          </w:p>
        </w:tc>
      </w:tr>
    </w:tbl>
    <w:p w14:paraId="2C54AE55">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记录人：</w:t>
      </w:r>
    </w:p>
    <w:sectPr>
      <w:pgSz w:w="11906" w:h="16838"/>
      <w:pgMar w:top="964" w:right="1077" w:bottom="1077"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003" w:usb1="288F0000" w:usb2="0000000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8C5D0">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4N2YyM2JlZjEwZDVmNTc0ZTk0YTFkNWZjYzkzNjYifQ=="/>
  </w:docVars>
  <w:rsids>
    <w:rsidRoot w:val="00172A27"/>
    <w:rsid w:val="00005E54"/>
    <w:rsid w:val="000221C2"/>
    <w:rsid w:val="00030DA7"/>
    <w:rsid w:val="00034B67"/>
    <w:rsid w:val="00044D69"/>
    <w:rsid w:val="00073580"/>
    <w:rsid w:val="000764B9"/>
    <w:rsid w:val="000818AA"/>
    <w:rsid w:val="00093478"/>
    <w:rsid w:val="00095E93"/>
    <w:rsid w:val="00097C14"/>
    <w:rsid w:val="000A0272"/>
    <w:rsid w:val="000B627E"/>
    <w:rsid w:val="000C3B4F"/>
    <w:rsid w:val="000D3B8B"/>
    <w:rsid w:val="000D7D2F"/>
    <w:rsid w:val="000E37E9"/>
    <w:rsid w:val="00121B89"/>
    <w:rsid w:val="0012283E"/>
    <w:rsid w:val="001243AC"/>
    <w:rsid w:val="001314A3"/>
    <w:rsid w:val="00133F88"/>
    <w:rsid w:val="00135C82"/>
    <w:rsid w:val="0015513C"/>
    <w:rsid w:val="0015595B"/>
    <w:rsid w:val="00170F72"/>
    <w:rsid w:val="00176469"/>
    <w:rsid w:val="0018735F"/>
    <w:rsid w:val="001A0C37"/>
    <w:rsid w:val="001A47A4"/>
    <w:rsid w:val="001B20AF"/>
    <w:rsid w:val="001B32E9"/>
    <w:rsid w:val="001B6FBF"/>
    <w:rsid w:val="001C68E0"/>
    <w:rsid w:val="001F7972"/>
    <w:rsid w:val="00202701"/>
    <w:rsid w:val="002149FD"/>
    <w:rsid w:val="00221C2D"/>
    <w:rsid w:val="00224B46"/>
    <w:rsid w:val="00242124"/>
    <w:rsid w:val="00244B1C"/>
    <w:rsid w:val="002572CF"/>
    <w:rsid w:val="00265D36"/>
    <w:rsid w:val="00272272"/>
    <w:rsid w:val="00286B1C"/>
    <w:rsid w:val="002C1543"/>
    <w:rsid w:val="002C6262"/>
    <w:rsid w:val="002E2BDC"/>
    <w:rsid w:val="002F5030"/>
    <w:rsid w:val="003005EB"/>
    <w:rsid w:val="00303728"/>
    <w:rsid w:val="00305E55"/>
    <w:rsid w:val="0031105D"/>
    <w:rsid w:val="00313CA6"/>
    <w:rsid w:val="0032594E"/>
    <w:rsid w:val="0032662B"/>
    <w:rsid w:val="00337F34"/>
    <w:rsid w:val="003503B2"/>
    <w:rsid w:val="003602FE"/>
    <w:rsid w:val="00367E00"/>
    <w:rsid w:val="00376300"/>
    <w:rsid w:val="003973E8"/>
    <w:rsid w:val="003B2974"/>
    <w:rsid w:val="003D1810"/>
    <w:rsid w:val="003F4DFC"/>
    <w:rsid w:val="003F50C3"/>
    <w:rsid w:val="003F776D"/>
    <w:rsid w:val="0040072A"/>
    <w:rsid w:val="00404886"/>
    <w:rsid w:val="004215E5"/>
    <w:rsid w:val="004219BA"/>
    <w:rsid w:val="00434E25"/>
    <w:rsid w:val="00444DB9"/>
    <w:rsid w:val="0044594D"/>
    <w:rsid w:val="00466115"/>
    <w:rsid w:val="0047528A"/>
    <w:rsid w:val="0048510C"/>
    <w:rsid w:val="004B13EF"/>
    <w:rsid w:val="004C2A82"/>
    <w:rsid w:val="004C3FD7"/>
    <w:rsid w:val="004D2445"/>
    <w:rsid w:val="004D395A"/>
    <w:rsid w:val="0050396F"/>
    <w:rsid w:val="00505DC4"/>
    <w:rsid w:val="00515E30"/>
    <w:rsid w:val="00527890"/>
    <w:rsid w:val="00530990"/>
    <w:rsid w:val="00536D98"/>
    <w:rsid w:val="00543452"/>
    <w:rsid w:val="00545B02"/>
    <w:rsid w:val="00552847"/>
    <w:rsid w:val="005555C8"/>
    <w:rsid w:val="00565522"/>
    <w:rsid w:val="005672C7"/>
    <w:rsid w:val="005757AF"/>
    <w:rsid w:val="005814E6"/>
    <w:rsid w:val="00596952"/>
    <w:rsid w:val="005A5ABC"/>
    <w:rsid w:val="005B1275"/>
    <w:rsid w:val="005B13B0"/>
    <w:rsid w:val="005C4851"/>
    <w:rsid w:val="005D7BB6"/>
    <w:rsid w:val="005E2FCB"/>
    <w:rsid w:val="005E42F8"/>
    <w:rsid w:val="005F42A3"/>
    <w:rsid w:val="005F7E13"/>
    <w:rsid w:val="00612AE7"/>
    <w:rsid w:val="00621861"/>
    <w:rsid w:val="0067277E"/>
    <w:rsid w:val="00683E8B"/>
    <w:rsid w:val="00684874"/>
    <w:rsid w:val="006A4F58"/>
    <w:rsid w:val="006B0AD0"/>
    <w:rsid w:val="006D3B95"/>
    <w:rsid w:val="006E09DF"/>
    <w:rsid w:val="006E2074"/>
    <w:rsid w:val="006E5489"/>
    <w:rsid w:val="006E78F6"/>
    <w:rsid w:val="0071389C"/>
    <w:rsid w:val="00724085"/>
    <w:rsid w:val="007424A8"/>
    <w:rsid w:val="00743D7E"/>
    <w:rsid w:val="007476A0"/>
    <w:rsid w:val="0077320E"/>
    <w:rsid w:val="00796633"/>
    <w:rsid w:val="007A066E"/>
    <w:rsid w:val="007D7C67"/>
    <w:rsid w:val="007E302B"/>
    <w:rsid w:val="00810D46"/>
    <w:rsid w:val="00813150"/>
    <w:rsid w:val="00815BE4"/>
    <w:rsid w:val="00817D49"/>
    <w:rsid w:val="00840D7A"/>
    <w:rsid w:val="00841354"/>
    <w:rsid w:val="00863D47"/>
    <w:rsid w:val="0086581F"/>
    <w:rsid w:val="008670C1"/>
    <w:rsid w:val="008877B9"/>
    <w:rsid w:val="00894AA1"/>
    <w:rsid w:val="008A775C"/>
    <w:rsid w:val="008D3894"/>
    <w:rsid w:val="008E2225"/>
    <w:rsid w:val="008E3607"/>
    <w:rsid w:val="008E39EB"/>
    <w:rsid w:val="008F0558"/>
    <w:rsid w:val="0090241B"/>
    <w:rsid w:val="00912DDB"/>
    <w:rsid w:val="00945973"/>
    <w:rsid w:val="00950DA4"/>
    <w:rsid w:val="00974D1F"/>
    <w:rsid w:val="00981EE0"/>
    <w:rsid w:val="009917A6"/>
    <w:rsid w:val="00994AE7"/>
    <w:rsid w:val="00996A9E"/>
    <w:rsid w:val="009A1DCE"/>
    <w:rsid w:val="009B576A"/>
    <w:rsid w:val="009B76DC"/>
    <w:rsid w:val="009E0439"/>
    <w:rsid w:val="009E7822"/>
    <w:rsid w:val="009F1BD1"/>
    <w:rsid w:val="00A02D92"/>
    <w:rsid w:val="00A03F55"/>
    <w:rsid w:val="00A11024"/>
    <w:rsid w:val="00A37677"/>
    <w:rsid w:val="00A42E0D"/>
    <w:rsid w:val="00A51390"/>
    <w:rsid w:val="00A60878"/>
    <w:rsid w:val="00A7391D"/>
    <w:rsid w:val="00A820A0"/>
    <w:rsid w:val="00AA446A"/>
    <w:rsid w:val="00AB71CE"/>
    <w:rsid w:val="00AC1CB6"/>
    <w:rsid w:val="00B0346C"/>
    <w:rsid w:val="00B11CB4"/>
    <w:rsid w:val="00B12CD7"/>
    <w:rsid w:val="00B339A6"/>
    <w:rsid w:val="00B3755D"/>
    <w:rsid w:val="00B42350"/>
    <w:rsid w:val="00B71C56"/>
    <w:rsid w:val="00B724E1"/>
    <w:rsid w:val="00B772F3"/>
    <w:rsid w:val="00B9677A"/>
    <w:rsid w:val="00BB0B84"/>
    <w:rsid w:val="00BB2EBF"/>
    <w:rsid w:val="00BC0102"/>
    <w:rsid w:val="00BC3305"/>
    <w:rsid w:val="00BD79A2"/>
    <w:rsid w:val="00BE13EF"/>
    <w:rsid w:val="00BF216B"/>
    <w:rsid w:val="00BF4CC1"/>
    <w:rsid w:val="00BF4D90"/>
    <w:rsid w:val="00C16822"/>
    <w:rsid w:val="00C350EF"/>
    <w:rsid w:val="00C40436"/>
    <w:rsid w:val="00C42039"/>
    <w:rsid w:val="00C45AEF"/>
    <w:rsid w:val="00C522C7"/>
    <w:rsid w:val="00C5478D"/>
    <w:rsid w:val="00C56016"/>
    <w:rsid w:val="00C60D8F"/>
    <w:rsid w:val="00C62100"/>
    <w:rsid w:val="00C82C17"/>
    <w:rsid w:val="00C9289E"/>
    <w:rsid w:val="00C95AE7"/>
    <w:rsid w:val="00CA76F3"/>
    <w:rsid w:val="00CD20F9"/>
    <w:rsid w:val="00CD792A"/>
    <w:rsid w:val="00D04B20"/>
    <w:rsid w:val="00D1156F"/>
    <w:rsid w:val="00D24E97"/>
    <w:rsid w:val="00D315F1"/>
    <w:rsid w:val="00D50321"/>
    <w:rsid w:val="00D52AB4"/>
    <w:rsid w:val="00D7500B"/>
    <w:rsid w:val="00D8382E"/>
    <w:rsid w:val="00DA08A1"/>
    <w:rsid w:val="00DA6ABC"/>
    <w:rsid w:val="00DB37AD"/>
    <w:rsid w:val="00DC4480"/>
    <w:rsid w:val="00DC4AEA"/>
    <w:rsid w:val="00DD162C"/>
    <w:rsid w:val="00DE6251"/>
    <w:rsid w:val="00E0430A"/>
    <w:rsid w:val="00E04E06"/>
    <w:rsid w:val="00E05962"/>
    <w:rsid w:val="00E05B29"/>
    <w:rsid w:val="00E2261E"/>
    <w:rsid w:val="00E33673"/>
    <w:rsid w:val="00E340C7"/>
    <w:rsid w:val="00E348F1"/>
    <w:rsid w:val="00E36D9D"/>
    <w:rsid w:val="00E4092E"/>
    <w:rsid w:val="00E5309F"/>
    <w:rsid w:val="00E57FE4"/>
    <w:rsid w:val="00E636A7"/>
    <w:rsid w:val="00E74D86"/>
    <w:rsid w:val="00E86FDC"/>
    <w:rsid w:val="00E87286"/>
    <w:rsid w:val="00EA274B"/>
    <w:rsid w:val="00EB30EE"/>
    <w:rsid w:val="00EB3BE3"/>
    <w:rsid w:val="00EB4B40"/>
    <w:rsid w:val="00EB50EE"/>
    <w:rsid w:val="00ED0205"/>
    <w:rsid w:val="00ED5B39"/>
    <w:rsid w:val="00ED6C46"/>
    <w:rsid w:val="00EF09CF"/>
    <w:rsid w:val="00EF49CA"/>
    <w:rsid w:val="00F06C2B"/>
    <w:rsid w:val="00F13B44"/>
    <w:rsid w:val="00F176FD"/>
    <w:rsid w:val="00F26A41"/>
    <w:rsid w:val="00F32DC2"/>
    <w:rsid w:val="00F6292E"/>
    <w:rsid w:val="00F65AF1"/>
    <w:rsid w:val="00FC71FD"/>
    <w:rsid w:val="00FF730F"/>
    <w:rsid w:val="011D5ABA"/>
    <w:rsid w:val="0120670E"/>
    <w:rsid w:val="013B4944"/>
    <w:rsid w:val="01563427"/>
    <w:rsid w:val="01955E45"/>
    <w:rsid w:val="01A3185F"/>
    <w:rsid w:val="01A62E91"/>
    <w:rsid w:val="01C34939"/>
    <w:rsid w:val="02025461"/>
    <w:rsid w:val="0227311A"/>
    <w:rsid w:val="02376D85"/>
    <w:rsid w:val="031607B2"/>
    <w:rsid w:val="03295D4B"/>
    <w:rsid w:val="033600AB"/>
    <w:rsid w:val="03590C27"/>
    <w:rsid w:val="036228BB"/>
    <w:rsid w:val="041B22D4"/>
    <w:rsid w:val="047753D7"/>
    <w:rsid w:val="04E30468"/>
    <w:rsid w:val="0537278D"/>
    <w:rsid w:val="05657CD5"/>
    <w:rsid w:val="05815C96"/>
    <w:rsid w:val="05842CC9"/>
    <w:rsid w:val="05861948"/>
    <w:rsid w:val="058F7D8A"/>
    <w:rsid w:val="05F443E4"/>
    <w:rsid w:val="06F97941"/>
    <w:rsid w:val="076651F9"/>
    <w:rsid w:val="076C74DA"/>
    <w:rsid w:val="077211C3"/>
    <w:rsid w:val="07854470"/>
    <w:rsid w:val="07F83B49"/>
    <w:rsid w:val="082C37C3"/>
    <w:rsid w:val="083B74BE"/>
    <w:rsid w:val="089B03BE"/>
    <w:rsid w:val="08A34E6B"/>
    <w:rsid w:val="096C1B17"/>
    <w:rsid w:val="0A050FA9"/>
    <w:rsid w:val="0A08765D"/>
    <w:rsid w:val="0A212226"/>
    <w:rsid w:val="0A56459C"/>
    <w:rsid w:val="0AB6661E"/>
    <w:rsid w:val="0ADA4475"/>
    <w:rsid w:val="0AFA13CC"/>
    <w:rsid w:val="0B0432A2"/>
    <w:rsid w:val="0B292074"/>
    <w:rsid w:val="0B361195"/>
    <w:rsid w:val="0BFC49E3"/>
    <w:rsid w:val="0C037C17"/>
    <w:rsid w:val="0C05708F"/>
    <w:rsid w:val="0C223601"/>
    <w:rsid w:val="0C257F0D"/>
    <w:rsid w:val="0C2D2328"/>
    <w:rsid w:val="0C7133BE"/>
    <w:rsid w:val="0CC11B4B"/>
    <w:rsid w:val="0CC97F23"/>
    <w:rsid w:val="0D220B79"/>
    <w:rsid w:val="0D2D6088"/>
    <w:rsid w:val="0DB24BBC"/>
    <w:rsid w:val="0E240DDC"/>
    <w:rsid w:val="0F492922"/>
    <w:rsid w:val="0F634E65"/>
    <w:rsid w:val="0F842EA3"/>
    <w:rsid w:val="0F9330C3"/>
    <w:rsid w:val="0FDA0B46"/>
    <w:rsid w:val="0FFA0B2C"/>
    <w:rsid w:val="109908B6"/>
    <w:rsid w:val="10C612D1"/>
    <w:rsid w:val="11265BD4"/>
    <w:rsid w:val="12B90746"/>
    <w:rsid w:val="13031A43"/>
    <w:rsid w:val="132C36F5"/>
    <w:rsid w:val="13954387"/>
    <w:rsid w:val="13C45C52"/>
    <w:rsid w:val="14052985"/>
    <w:rsid w:val="141D3922"/>
    <w:rsid w:val="14AD6DF6"/>
    <w:rsid w:val="14FA4725"/>
    <w:rsid w:val="153909C2"/>
    <w:rsid w:val="154007CD"/>
    <w:rsid w:val="154B5516"/>
    <w:rsid w:val="15D846CD"/>
    <w:rsid w:val="16414056"/>
    <w:rsid w:val="16640041"/>
    <w:rsid w:val="16953C3B"/>
    <w:rsid w:val="16A9748A"/>
    <w:rsid w:val="171B318D"/>
    <w:rsid w:val="17267439"/>
    <w:rsid w:val="17806F92"/>
    <w:rsid w:val="179C213B"/>
    <w:rsid w:val="18625A69"/>
    <w:rsid w:val="18B83C1B"/>
    <w:rsid w:val="18BD7E3C"/>
    <w:rsid w:val="19304227"/>
    <w:rsid w:val="199C4E62"/>
    <w:rsid w:val="19AC79C4"/>
    <w:rsid w:val="19FA1419"/>
    <w:rsid w:val="1AC2495A"/>
    <w:rsid w:val="1AD042E0"/>
    <w:rsid w:val="1B1F2336"/>
    <w:rsid w:val="1BC838D2"/>
    <w:rsid w:val="1BCD7972"/>
    <w:rsid w:val="1BD16A08"/>
    <w:rsid w:val="1C1012A6"/>
    <w:rsid w:val="1C4F67A8"/>
    <w:rsid w:val="1C533782"/>
    <w:rsid w:val="1D271668"/>
    <w:rsid w:val="1E516EE4"/>
    <w:rsid w:val="1E671A1A"/>
    <w:rsid w:val="1EA5610B"/>
    <w:rsid w:val="1ED07B90"/>
    <w:rsid w:val="1F8757AA"/>
    <w:rsid w:val="1F9A4AD4"/>
    <w:rsid w:val="1FF824C9"/>
    <w:rsid w:val="20423E89"/>
    <w:rsid w:val="209F5271"/>
    <w:rsid w:val="20AA6498"/>
    <w:rsid w:val="20F84124"/>
    <w:rsid w:val="21186486"/>
    <w:rsid w:val="21A77F79"/>
    <w:rsid w:val="21BF0821"/>
    <w:rsid w:val="21DD581F"/>
    <w:rsid w:val="22020DA1"/>
    <w:rsid w:val="22742A69"/>
    <w:rsid w:val="227623BA"/>
    <w:rsid w:val="22936354"/>
    <w:rsid w:val="2306260B"/>
    <w:rsid w:val="230B3A0A"/>
    <w:rsid w:val="23102635"/>
    <w:rsid w:val="23431C40"/>
    <w:rsid w:val="23566E0A"/>
    <w:rsid w:val="23F26A01"/>
    <w:rsid w:val="2407372B"/>
    <w:rsid w:val="244B7EE4"/>
    <w:rsid w:val="2458492A"/>
    <w:rsid w:val="252979DA"/>
    <w:rsid w:val="253974FE"/>
    <w:rsid w:val="25474525"/>
    <w:rsid w:val="25695BEC"/>
    <w:rsid w:val="265579A6"/>
    <w:rsid w:val="266C7D37"/>
    <w:rsid w:val="26EA09DC"/>
    <w:rsid w:val="272A233A"/>
    <w:rsid w:val="273F731A"/>
    <w:rsid w:val="27F32DB3"/>
    <w:rsid w:val="283F3AA8"/>
    <w:rsid w:val="2880055D"/>
    <w:rsid w:val="288E32D7"/>
    <w:rsid w:val="29655297"/>
    <w:rsid w:val="29694825"/>
    <w:rsid w:val="29755792"/>
    <w:rsid w:val="29DC7509"/>
    <w:rsid w:val="29E71D51"/>
    <w:rsid w:val="29E948A6"/>
    <w:rsid w:val="2A443480"/>
    <w:rsid w:val="2A5D513F"/>
    <w:rsid w:val="2AAB6802"/>
    <w:rsid w:val="2AB67B82"/>
    <w:rsid w:val="2B1971F4"/>
    <w:rsid w:val="2BAA3588"/>
    <w:rsid w:val="2BFC6B4F"/>
    <w:rsid w:val="2C7F577D"/>
    <w:rsid w:val="2CBC42DB"/>
    <w:rsid w:val="2D902688"/>
    <w:rsid w:val="2E200339"/>
    <w:rsid w:val="2E5E6998"/>
    <w:rsid w:val="2E721A7C"/>
    <w:rsid w:val="2E976419"/>
    <w:rsid w:val="2F486363"/>
    <w:rsid w:val="30147100"/>
    <w:rsid w:val="3039333C"/>
    <w:rsid w:val="305410CE"/>
    <w:rsid w:val="30584F0B"/>
    <w:rsid w:val="31661DFE"/>
    <w:rsid w:val="32706A08"/>
    <w:rsid w:val="32D95059"/>
    <w:rsid w:val="32F071D0"/>
    <w:rsid w:val="32F6013D"/>
    <w:rsid w:val="33611F46"/>
    <w:rsid w:val="34041715"/>
    <w:rsid w:val="345A5CE2"/>
    <w:rsid w:val="34D23AFD"/>
    <w:rsid w:val="34F939CF"/>
    <w:rsid w:val="3575617A"/>
    <w:rsid w:val="35CF5AD7"/>
    <w:rsid w:val="35E26B01"/>
    <w:rsid w:val="361236AF"/>
    <w:rsid w:val="36244177"/>
    <w:rsid w:val="36301896"/>
    <w:rsid w:val="36370A1B"/>
    <w:rsid w:val="36D8249B"/>
    <w:rsid w:val="36DB5CA6"/>
    <w:rsid w:val="36E80CFC"/>
    <w:rsid w:val="3705134E"/>
    <w:rsid w:val="372B2789"/>
    <w:rsid w:val="379B24E9"/>
    <w:rsid w:val="37F33D98"/>
    <w:rsid w:val="3830732B"/>
    <w:rsid w:val="38381C12"/>
    <w:rsid w:val="38B566B6"/>
    <w:rsid w:val="393351B6"/>
    <w:rsid w:val="39470448"/>
    <w:rsid w:val="39536FD8"/>
    <w:rsid w:val="3A362F3A"/>
    <w:rsid w:val="3A3A72A2"/>
    <w:rsid w:val="3A8877BE"/>
    <w:rsid w:val="3A9B02F5"/>
    <w:rsid w:val="3AA71CF5"/>
    <w:rsid w:val="3AAB598F"/>
    <w:rsid w:val="3AB876E4"/>
    <w:rsid w:val="3ACC3A9D"/>
    <w:rsid w:val="3AFF66D9"/>
    <w:rsid w:val="3B6054CE"/>
    <w:rsid w:val="3C447E49"/>
    <w:rsid w:val="3C452879"/>
    <w:rsid w:val="3CCE19FF"/>
    <w:rsid w:val="3D743697"/>
    <w:rsid w:val="3DAE6C0B"/>
    <w:rsid w:val="3DDD51CD"/>
    <w:rsid w:val="3E046CA9"/>
    <w:rsid w:val="3E057410"/>
    <w:rsid w:val="3E093C66"/>
    <w:rsid w:val="3E24336C"/>
    <w:rsid w:val="3E580BA3"/>
    <w:rsid w:val="3E930AFC"/>
    <w:rsid w:val="3EB34A0B"/>
    <w:rsid w:val="3F2D72BA"/>
    <w:rsid w:val="3F426E84"/>
    <w:rsid w:val="3FE47979"/>
    <w:rsid w:val="3FF83425"/>
    <w:rsid w:val="40042C13"/>
    <w:rsid w:val="400B361C"/>
    <w:rsid w:val="40D01062"/>
    <w:rsid w:val="40D0562E"/>
    <w:rsid w:val="419B7A27"/>
    <w:rsid w:val="41AC0F2C"/>
    <w:rsid w:val="41D427D2"/>
    <w:rsid w:val="42010E1E"/>
    <w:rsid w:val="427F1BDB"/>
    <w:rsid w:val="429B7827"/>
    <w:rsid w:val="430E0673"/>
    <w:rsid w:val="430F78C8"/>
    <w:rsid w:val="43171D09"/>
    <w:rsid w:val="43A562E6"/>
    <w:rsid w:val="43A84C8C"/>
    <w:rsid w:val="445934A9"/>
    <w:rsid w:val="44A245A4"/>
    <w:rsid w:val="454F3AE7"/>
    <w:rsid w:val="464D33AB"/>
    <w:rsid w:val="46593087"/>
    <w:rsid w:val="46DC3139"/>
    <w:rsid w:val="474C180F"/>
    <w:rsid w:val="47B76856"/>
    <w:rsid w:val="48940CD2"/>
    <w:rsid w:val="498B0126"/>
    <w:rsid w:val="4A1B78CE"/>
    <w:rsid w:val="4A3E09C6"/>
    <w:rsid w:val="4A657908"/>
    <w:rsid w:val="4B3679D8"/>
    <w:rsid w:val="4B80725E"/>
    <w:rsid w:val="4B9536C5"/>
    <w:rsid w:val="4BAD5A0B"/>
    <w:rsid w:val="4BB303F5"/>
    <w:rsid w:val="4BB36A5F"/>
    <w:rsid w:val="4BDA0638"/>
    <w:rsid w:val="4BF833F2"/>
    <w:rsid w:val="4BFE298C"/>
    <w:rsid w:val="4C1031D9"/>
    <w:rsid w:val="4C93079F"/>
    <w:rsid w:val="4CD62245"/>
    <w:rsid w:val="4CDE751A"/>
    <w:rsid w:val="4D27420B"/>
    <w:rsid w:val="4D5679DC"/>
    <w:rsid w:val="4D704DAF"/>
    <w:rsid w:val="4E2852DA"/>
    <w:rsid w:val="4E72289C"/>
    <w:rsid w:val="4EC62156"/>
    <w:rsid w:val="4ED8209B"/>
    <w:rsid w:val="4EE52608"/>
    <w:rsid w:val="4F1166BF"/>
    <w:rsid w:val="4F1367D0"/>
    <w:rsid w:val="4F2068DC"/>
    <w:rsid w:val="4F427227"/>
    <w:rsid w:val="4F9D3534"/>
    <w:rsid w:val="503F4584"/>
    <w:rsid w:val="505B56C4"/>
    <w:rsid w:val="50784BAA"/>
    <w:rsid w:val="50813F40"/>
    <w:rsid w:val="50C41438"/>
    <w:rsid w:val="50D83132"/>
    <w:rsid w:val="510F1E1F"/>
    <w:rsid w:val="51756E62"/>
    <w:rsid w:val="51E905F8"/>
    <w:rsid w:val="52467195"/>
    <w:rsid w:val="52B154B5"/>
    <w:rsid w:val="52FB4DB9"/>
    <w:rsid w:val="536E74EF"/>
    <w:rsid w:val="539F664A"/>
    <w:rsid w:val="53A250CD"/>
    <w:rsid w:val="53F342C8"/>
    <w:rsid w:val="540135DE"/>
    <w:rsid w:val="544313AB"/>
    <w:rsid w:val="54B92274"/>
    <w:rsid w:val="551A2FEC"/>
    <w:rsid w:val="554D3B56"/>
    <w:rsid w:val="562E493D"/>
    <w:rsid w:val="574224DB"/>
    <w:rsid w:val="577B1697"/>
    <w:rsid w:val="57B91DA9"/>
    <w:rsid w:val="57E22A31"/>
    <w:rsid w:val="582047FD"/>
    <w:rsid w:val="58943F87"/>
    <w:rsid w:val="58C834B7"/>
    <w:rsid w:val="58D10F2F"/>
    <w:rsid w:val="594234B2"/>
    <w:rsid w:val="59756E1D"/>
    <w:rsid w:val="59790DB3"/>
    <w:rsid w:val="59F1740B"/>
    <w:rsid w:val="5B0039C1"/>
    <w:rsid w:val="5B1F7A96"/>
    <w:rsid w:val="5C1A67FD"/>
    <w:rsid w:val="5C465E07"/>
    <w:rsid w:val="5C867B96"/>
    <w:rsid w:val="5C884B0D"/>
    <w:rsid w:val="5DB13D45"/>
    <w:rsid w:val="5E39204B"/>
    <w:rsid w:val="5EA21F3F"/>
    <w:rsid w:val="5EA842DD"/>
    <w:rsid w:val="5F547306"/>
    <w:rsid w:val="5F7206A6"/>
    <w:rsid w:val="5FB67F79"/>
    <w:rsid w:val="5FF6617D"/>
    <w:rsid w:val="600752E3"/>
    <w:rsid w:val="60470C11"/>
    <w:rsid w:val="608763D3"/>
    <w:rsid w:val="60F258BE"/>
    <w:rsid w:val="615241C6"/>
    <w:rsid w:val="61614E76"/>
    <w:rsid w:val="61C22912"/>
    <w:rsid w:val="61E12AA5"/>
    <w:rsid w:val="624630A5"/>
    <w:rsid w:val="62C879FC"/>
    <w:rsid w:val="63513A4B"/>
    <w:rsid w:val="639A2C13"/>
    <w:rsid w:val="64335857"/>
    <w:rsid w:val="653733BC"/>
    <w:rsid w:val="65460931"/>
    <w:rsid w:val="654B50E5"/>
    <w:rsid w:val="65CB3331"/>
    <w:rsid w:val="65CC7E22"/>
    <w:rsid w:val="67054A6C"/>
    <w:rsid w:val="670D4446"/>
    <w:rsid w:val="674A7BDB"/>
    <w:rsid w:val="676C7B66"/>
    <w:rsid w:val="677D3813"/>
    <w:rsid w:val="678A676B"/>
    <w:rsid w:val="67BA01D8"/>
    <w:rsid w:val="67F15470"/>
    <w:rsid w:val="68050DD1"/>
    <w:rsid w:val="682E182A"/>
    <w:rsid w:val="68680E34"/>
    <w:rsid w:val="68A23B03"/>
    <w:rsid w:val="68B1168F"/>
    <w:rsid w:val="68B76A68"/>
    <w:rsid w:val="68F50E79"/>
    <w:rsid w:val="69A63902"/>
    <w:rsid w:val="69AD3180"/>
    <w:rsid w:val="6A101488"/>
    <w:rsid w:val="6A4D0672"/>
    <w:rsid w:val="6AB25E89"/>
    <w:rsid w:val="6B067C98"/>
    <w:rsid w:val="6B64183A"/>
    <w:rsid w:val="6B6B24F6"/>
    <w:rsid w:val="6B764336"/>
    <w:rsid w:val="6BD74B59"/>
    <w:rsid w:val="6C41754C"/>
    <w:rsid w:val="6C9F5DF6"/>
    <w:rsid w:val="6CB2299D"/>
    <w:rsid w:val="6D1727CD"/>
    <w:rsid w:val="6D231231"/>
    <w:rsid w:val="6DA21A1C"/>
    <w:rsid w:val="6DBA7864"/>
    <w:rsid w:val="6DD51BC8"/>
    <w:rsid w:val="6E240720"/>
    <w:rsid w:val="6E674159"/>
    <w:rsid w:val="6E771678"/>
    <w:rsid w:val="6E7A71B3"/>
    <w:rsid w:val="6F4310C8"/>
    <w:rsid w:val="6F493ACC"/>
    <w:rsid w:val="6F821DE1"/>
    <w:rsid w:val="6FB55B33"/>
    <w:rsid w:val="6FCC31D4"/>
    <w:rsid w:val="702F5C9C"/>
    <w:rsid w:val="703E26D0"/>
    <w:rsid w:val="70511DC9"/>
    <w:rsid w:val="706011EA"/>
    <w:rsid w:val="71803433"/>
    <w:rsid w:val="71C60D56"/>
    <w:rsid w:val="72517B5D"/>
    <w:rsid w:val="734D1ECF"/>
    <w:rsid w:val="734D58A7"/>
    <w:rsid w:val="73DC038C"/>
    <w:rsid w:val="743E4BA3"/>
    <w:rsid w:val="745D28BC"/>
    <w:rsid w:val="74602F83"/>
    <w:rsid w:val="74892F8F"/>
    <w:rsid w:val="74C94487"/>
    <w:rsid w:val="758807CB"/>
    <w:rsid w:val="759E1500"/>
    <w:rsid w:val="7622434B"/>
    <w:rsid w:val="765C023B"/>
    <w:rsid w:val="766D01A8"/>
    <w:rsid w:val="76A673EB"/>
    <w:rsid w:val="76CC293A"/>
    <w:rsid w:val="76CD33E6"/>
    <w:rsid w:val="76DA0B7E"/>
    <w:rsid w:val="76EC2002"/>
    <w:rsid w:val="77140EDE"/>
    <w:rsid w:val="7717204C"/>
    <w:rsid w:val="773072EA"/>
    <w:rsid w:val="7746751B"/>
    <w:rsid w:val="77746506"/>
    <w:rsid w:val="788D7EA7"/>
    <w:rsid w:val="78AB6718"/>
    <w:rsid w:val="78D875C7"/>
    <w:rsid w:val="791E10C4"/>
    <w:rsid w:val="79B034EF"/>
    <w:rsid w:val="7A1A174F"/>
    <w:rsid w:val="7A235B7A"/>
    <w:rsid w:val="7A7F4646"/>
    <w:rsid w:val="7B5C5134"/>
    <w:rsid w:val="7B7E38BC"/>
    <w:rsid w:val="7BCB6D2F"/>
    <w:rsid w:val="7C563D89"/>
    <w:rsid w:val="7C6A079F"/>
    <w:rsid w:val="7C95292D"/>
    <w:rsid w:val="7C9E20F4"/>
    <w:rsid w:val="7CF55138"/>
    <w:rsid w:val="7CF752FF"/>
    <w:rsid w:val="7D815A75"/>
    <w:rsid w:val="7DFC464B"/>
    <w:rsid w:val="7E125156"/>
    <w:rsid w:val="7E423B2A"/>
    <w:rsid w:val="7E95503D"/>
    <w:rsid w:val="7ECD36F3"/>
    <w:rsid w:val="7ED9503F"/>
    <w:rsid w:val="7F070290"/>
    <w:rsid w:val="7F49484F"/>
    <w:rsid w:val="7F8B00C7"/>
    <w:rsid w:val="7FB3342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8">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pBdr>
        <w:top w:val="single" w:color="auto" w:sz="4" w:space="1"/>
      </w:pBdr>
    </w:pPr>
    <w:rPr>
      <w:b/>
      <w:bCs/>
    </w:rPr>
  </w:style>
  <w:style w:type="paragraph" w:styleId="4">
    <w:name w:val="Balloon Text"/>
    <w:basedOn w:val="1"/>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bCs/>
    </w:rPr>
  </w:style>
  <w:style w:type="character" w:styleId="10">
    <w:name w:val="page number"/>
    <w:basedOn w:val="8"/>
    <w:qFormat/>
    <w:uiPriority w:val="0"/>
  </w:style>
  <w:style w:type="character" w:styleId="11">
    <w:name w:val="FollowedHyperlink"/>
    <w:basedOn w:val="8"/>
    <w:qFormat/>
    <w:uiPriority w:val="0"/>
    <w:rPr>
      <w:color w:val="00732E"/>
      <w:u w:val="none"/>
    </w:rPr>
  </w:style>
  <w:style w:type="character" w:styleId="12">
    <w:name w:val="Emphasis"/>
    <w:basedOn w:val="8"/>
    <w:qFormat/>
    <w:uiPriority w:val="0"/>
    <w:rPr>
      <w:b/>
      <w:bCs/>
    </w:rPr>
  </w:style>
  <w:style w:type="character" w:styleId="13">
    <w:name w:val="HTML Definition"/>
    <w:basedOn w:val="8"/>
    <w:qFormat/>
    <w:uiPriority w:val="0"/>
  </w:style>
  <w:style w:type="character" w:styleId="14">
    <w:name w:val="HTML Typewriter"/>
    <w:basedOn w:val="8"/>
    <w:qFormat/>
    <w:uiPriority w:val="0"/>
    <w:rPr>
      <w:rFonts w:ascii="monospace" w:hAnsi="monospace" w:eastAsia="monospace" w:cs="monospace"/>
      <w:sz w:val="20"/>
    </w:rPr>
  </w:style>
  <w:style w:type="character" w:styleId="15">
    <w:name w:val="HTML Acronym"/>
    <w:basedOn w:val="8"/>
    <w:qFormat/>
    <w:uiPriority w:val="0"/>
    <w:rPr>
      <w:bdr w:val="single" w:color="EBEBEB" w:sz="2" w:space="0"/>
    </w:rPr>
  </w:style>
  <w:style w:type="character" w:styleId="16">
    <w:name w:val="HTML Variable"/>
    <w:basedOn w:val="8"/>
    <w:qFormat/>
    <w:uiPriority w:val="0"/>
  </w:style>
  <w:style w:type="character" w:styleId="17">
    <w:name w:val="Hyperlink"/>
    <w:basedOn w:val="8"/>
    <w:qFormat/>
    <w:uiPriority w:val="0"/>
    <w:rPr>
      <w:color w:val="00732E"/>
      <w:u w:val="none"/>
    </w:rPr>
  </w:style>
  <w:style w:type="character" w:styleId="18">
    <w:name w:val="HTML Code"/>
    <w:basedOn w:val="8"/>
    <w:qFormat/>
    <w:uiPriority w:val="0"/>
    <w:rPr>
      <w:rFonts w:hint="default" w:ascii="monospace" w:hAnsi="monospace" w:eastAsia="monospace" w:cs="monospace"/>
      <w:sz w:val="20"/>
    </w:rPr>
  </w:style>
  <w:style w:type="character" w:styleId="19">
    <w:name w:val="HTML Cite"/>
    <w:basedOn w:val="8"/>
    <w:qFormat/>
    <w:uiPriority w:val="0"/>
  </w:style>
  <w:style w:type="character" w:styleId="20">
    <w:name w:val="HTML Keyboard"/>
    <w:basedOn w:val="8"/>
    <w:qFormat/>
    <w:uiPriority w:val="0"/>
    <w:rPr>
      <w:rFonts w:hint="default" w:ascii="monospace" w:hAnsi="monospace" w:eastAsia="monospace" w:cs="monospace"/>
      <w:sz w:val="20"/>
    </w:rPr>
  </w:style>
  <w:style w:type="character" w:styleId="21">
    <w:name w:val="HTML Sample"/>
    <w:basedOn w:val="8"/>
    <w:qFormat/>
    <w:uiPriority w:val="0"/>
    <w:rPr>
      <w:rFonts w:hint="default" w:ascii="monospace" w:hAnsi="monospace" w:eastAsia="monospace" w:cs="monospace"/>
      <w:vanish/>
      <w:shd w:val="clear" w:color="auto" w:fill="FFFFFF"/>
    </w:rPr>
  </w:style>
  <w:style w:type="character" w:customStyle="1" w:styleId="22">
    <w:name w:val="页脚 Char"/>
    <w:link w:val="5"/>
    <w:qFormat/>
    <w:uiPriority w:val="0"/>
    <w:rPr>
      <w:kern w:val="2"/>
      <w:sz w:val="18"/>
      <w:szCs w:val="18"/>
    </w:rPr>
  </w:style>
  <w:style w:type="character" w:customStyle="1" w:styleId="23">
    <w:name w:val="页眉 Char"/>
    <w:link w:val="6"/>
    <w:qFormat/>
    <w:uiPriority w:val="0"/>
    <w:rPr>
      <w:kern w:val="2"/>
      <w:sz w:val="18"/>
      <w:szCs w:val="18"/>
    </w:rPr>
  </w:style>
  <w:style w:type="character" w:customStyle="1" w:styleId="24">
    <w:name w:val="gld-web-grid"/>
    <w:qFormat/>
    <w:uiPriority w:val="0"/>
  </w:style>
  <w:style w:type="character" w:customStyle="1" w:styleId="25">
    <w:name w:val="fontstyle01"/>
    <w:qFormat/>
    <w:uiPriority w:val="0"/>
    <w:rPr>
      <w:rFonts w:hint="eastAsia" w:ascii="新宋体" w:hAnsi="新宋体" w:eastAsia="新宋体"/>
      <w:color w:val="000000"/>
      <w:sz w:val="20"/>
      <w:szCs w:val="20"/>
    </w:rPr>
  </w:style>
  <w:style w:type="paragraph" w:customStyle="1" w:styleId="26">
    <w:name w:val="默认段落字体 Para Char"/>
    <w:basedOn w:val="1"/>
    <w:qFormat/>
    <w:uiPriority w:val="99"/>
    <w:pPr>
      <w:adjustRightInd w:val="0"/>
      <w:spacing w:line="360" w:lineRule="auto"/>
    </w:pPr>
  </w:style>
  <w:style w:type="character" w:customStyle="1" w:styleId="27">
    <w:name w:val="ui-icon40"/>
    <w:basedOn w:val="8"/>
    <w:qFormat/>
    <w:uiPriority w:val="0"/>
  </w:style>
  <w:style w:type="character" w:customStyle="1" w:styleId="28">
    <w:name w:val="ui-icon41"/>
    <w:basedOn w:val="8"/>
    <w:qFormat/>
    <w:uiPriority w:val="0"/>
  </w:style>
  <w:style w:type="character" w:customStyle="1" w:styleId="29">
    <w:name w:val="ui-icon42"/>
    <w:basedOn w:val="8"/>
    <w:qFormat/>
    <w:uiPriority w:val="0"/>
  </w:style>
  <w:style w:type="character" w:customStyle="1" w:styleId="30">
    <w:name w:val="ui-selectmenu-text"/>
    <w:basedOn w:val="8"/>
    <w:qFormat/>
    <w:uiPriority w:val="0"/>
  </w:style>
  <w:style w:type="character" w:customStyle="1" w:styleId="31">
    <w:name w:val="gld-web-grid1"/>
    <w:basedOn w:val="8"/>
    <w:qFormat/>
    <w:uiPriority w:val="0"/>
  </w:style>
  <w:style w:type="character" w:customStyle="1" w:styleId="32">
    <w:name w:val="ui-icon"/>
    <w:basedOn w:val="8"/>
    <w:qFormat/>
    <w:uiPriority w:val="0"/>
  </w:style>
  <w:style w:type="character" w:customStyle="1" w:styleId="33">
    <w:name w:val="ui-icon1"/>
    <w:basedOn w:val="8"/>
    <w:qFormat/>
    <w:uiPriority w:val="0"/>
  </w:style>
  <w:style w:type="character" w:customStyle="1" w:styleId="34">
    <w:name w:val="ui-icon2"/>
    <w:basedOn w:val="8"/>
    <w:qFormat/>
    <w:uiPriority w:val="0"/>
  </w:style>
  <w:style w:type="character" w:customStyle="1" w:styleId="35">
    <w:name w:val="ui-icon39"/>
    <w:basedOn w:val="8"/>
    <w:qFormat/>
    <w:uiPriority w:val="0"/>
  </w:style>
  <w:style w:type="character" w:customStyle="1" w:styleId="36">
    <w:name w:val="hover"/>
    <w:basedOn w:val="8"/>
    <w:qFormat/>
    <w:uiPriority w:val="0"/>
    <w:rPr>
      <w:color w:val="2590EB"/>
      <w:shd w:val="clear" w:color="auto" w:fill="E9F4FD"/>
    </w:rPr>
  </w:style>
  <w:style w:type="character" w:customStyle="1" w:styleId="37">
    <w:name w:val="hover1"/>
    <w:basedOn w:val="8"/>
    <w:qFormat/>
    <w:uiPriority w:val="0"/>
    <w:rPr>
      <w:color w:val="2590EB"/>
    </w:rPr>
  </w:style>
  <w:style w:type="character" w:customStyle="1" w:styleId="38">
    <w:name w:val="hover2"/>
    <w:basedOn w:val="8"/>
    <w:qFormat/>
    <w:uiPriority w:val="0"/>
    <w:rPr>
      <w:color w:val="2590EB"/>
    </w:rPr>
  </w:style>
  <w:style w:type="character" w:customStyle="1" w:styleId="39">
    <w:name w:val="hover3"/>
    <w:basedOn w:val="8"/>
    <w:qFormat/>
    <w:uiPriority w:val="0"/>
  </w:style>
  <w:style w:type="character" w:customStyle="1" w:styleId="40">
    <w:name w:val="hover4"/>
    <w:basedOn w:val="8"/>
    <w:qFormat/>
    <w:uiPriority w:val="0"/>
    <w:rPr>
      <w:color w:val="2590EB"/>
    </w:rPr>
  </w:style>
  <w:style w:type="character" w:customStyle="1" w:styleId="41">
    <w:name w:val="toolbarlabel"/>
    <w:basedOn w:val="8"/>
    <w:qFormat/>
    <w:uiPriority w:val="0"/>
    <w:rPr>
      <w:color w:val="333333"/>
      <w:sz w:val="18"/>
      <w:szCs w:val="18"/>
    </w:rPr>
  </w:style>
  <w:style w:type="character" w:customStyle="1" w:styleId="42">
    <w:name w:val="toolbarlabel2"/>
    <w:basedOn w:val="8"/>
    <w:qFormat/>
    <w:uiPriority w:val="0"/>
  </w:style>
  <w:style w:type="table" w:customStyle="1" w:styleId="43">
    <w:name w:val="Table Normal"/>
    <w:unhideWhenUsed/>
    <w:qFormat/>
    <w:uiPriority w:val="0"/>
    <w:tblPr>
      <w:tblCellMar>
        <w:top w:w="0" w:type="dxa"/>
        <w:left w:w="0" w:type="dxa"/>
        <w:bottom w:w="0" w:type="dxa"/>
        <w:right w:w="0" w:type="dxa"/>
      </w:tblCellMar>
    </w:tblPr>
  </w:style>
  <w:style w:type="character" w:customStyle="1" w:styleId="44">
    <w:name w:val="mini-outputtext1"/>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1258</Words>
  <Characters>1287</Characters>
  <Lines>9</Lines>
  <Paragraphs>2</Paragraphs>
  <TotalTime>42</TotalTime>
  <ScaleCrop>false</ScaleCrop>
  <LinksUpToDate>false</LinksUpToDate>
  <CharactersWithSpaces>1353</CharactersWithSpaces>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2017-05-18T03:44:00Z</dcterms:created>
  <dc:creator>hl</dc:creator>
  <cp:lastModifiedBy>妮娜</cp:lastModifiedBy>
  <cp:lastPrinted>2026-08-12T04:35:57Z</cp:lastPrinted>
  <dcterms:modified xsi:type="dcterms:W3CDTF">2026-08-12T04:44:32Z</dcterms:modified>
  <dc:title>评 标 记 录</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1B608DBACA1B428F87A18DBF22DCAE9D_13</vt:lpwstr>
  </property>
  <property fmtid="{D5CDD505-2E9C-101B-9397-08002B2CF9AE}" pid="4" name="KSOTemplateDocerSaveRecord">
    <vt:lpwstr>eyJoZGlkIjoiMTk0MzIwMzI5MTQwNjkzNDdlNjliNDk5OGQxZjQ1OTUiLCJ1c2VySWQiOiI2NTkwNjEzNTMifQ==</vt:lpwstr>
  </property>
</Properties>
</file>